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D6AE" w14:textId="007F6270" w:rsidR="005F63F7" w:rsidRDefault="005F63F7" w:rsidP="000368AE">
      <w:pPr>
        <w:jc w:val="center"/>
        <w:rPr>
          <w:b/>
          <w:bCs/>
        </w:rPr>
      </w:pPr>
      <w:r>
        <w:rPr>
          <w:b/>
          <w:bCs/>
        </w:rPr>
        <w:t>Poziv za dostavu ponude u postupku jednostavne nabave</w:t>
      </w:r>
    </w:p>
    <w:p w14:paraId="46FAAF00" w14:textId="0411C1D9" w:rsidR="005F63F7" w:rsidRDefault="005F63F7" w:rsidP="000368AE">
      <w:pPr>
        <w:jc w:val="center"/>
        <w:rPr>
          <w:b/>
          <w:bCs/>
        </w:rPr>
      </w:pPr>
      <w:r>
        <w:rPr>
          <w:b/>
          <w:bCs/>
        </w:rPr>
        <w:t>Naručitelj: Gradsko satiričko kazalište ¨Kerempuh¨</w:t>
      </w:r>
    </w:p>
    <w:p w14:paraId="07EF716C" w14:textId="77777777" w:rsidR="005F63F7" w:rsidRDefault="005F63F7" w:rsidP="000368AE">
      <w:pPr>
        <w:jc w:val="center"/>
        <w:rPr>
          <w:b/>
          <w:bCs/>
        </w:rPr>
      </w:pPr>
    </w:p>
    <w:p w14:paraId="7EEA77A9" w14:textId="50740C7D" w:rsidR="00F51C7E" w:rsidRPr="00534B55" w:rsidRDefault="005F63F7" w:rsidP="005F63F7">
      <w:r>
        <w:rPr>
          <w:b/>
          <w:bCs/>
        </w:rPr>
        <w:t xml:space="preserve">Naručitelj je pokrenuo postupak </w:t>
      </w:r>
      <w:r w:rsidR="00534B55" w:rsidRPr="001C2E1B">
        <w:t xml:space="preserve">: </w:t>
      </w:r>
      <w:r w:rsidR="00534B55">
        <w:t>NABAVA OPREME ZA NADOGRADNJU POSTOJEĆEG SUSTAVA UPRAVLJANJA RASVJETOM</w:t>
      </w:r>
      <w:r w:rsidR="00DB114D">
        <w:rPr>
          <w:b/>
          <w:bCs/>
        </w:rPr>
        <w:t xml:space="preserve"> u zgradi Kazališta na adresi Prolaz Fadila Hadžića 7, Zagreb</w:t>
      </w:r>
      <w:r>
        <w:rPr>
          <w:b/>
          <w:bCs/>
        </w:rPr>
        <w:t xml:space="preserve">, evid. br. </w:t>
      </w:r>
      <w:r w:rsidR="00534B55">
        <w:rPr>
          <w:b/>
          <w:bCs/>
        </w:rPr>
        <w:t>47/25</w:t>
      </w:r>
      <w:r>
        <w:rPr>
          <w:b/>
          <w:bCs/>
        </w:rPr>
        <w:t xml:space="preserve"> te vas pozivamo na dostavu ponude.</w:t>
      </w:r>
    </w:p>
    <w:p w14:paraId="57D653F0" w14:textId="0F1003FC" w:rsidR="000368AE" w:rsidRDefault="000368AE" w:rsidP="00CD16CD">
      <w:pPr>
        <w:spacing w:after="0" w:line="240" w:lineRule="auto"/>
      </w:pPr>
      <w:r>
        <w:t xml:space="preserve">Procijenjena vrijednost nabave: </w:t>
      </w:r>
      <w:r w:rsidR="00C44C02">
        <w:t xml:space="preserve"> </w:t>
      </w:r>
    </w:p>
    <w:p w14:paraId="4814E053" w14:textId="75AF4D70" w:rsidR="00F51C7E" w:rsidRDefault="00F51C7E" w:rsidP="00CD16CD">
      <w:pPr>
        <w:spacing w:after="0" w:line="240" w:lineRule="auto"/>
      </w:pPr>
      <w:r>
        <w:t>Oprema se nabavlja u svrhu zamjene i nadogradnje postojećih sustava upravljanja scenskom rasvjetom</w:t>
      </w:r>
      <w:r w:rsidR="0018580A">
        <w:t xml:space="preserve"> u kazališnoj dvorani u prostoru zgrade Kazališta, na adresi Prolaz Fadila Hadžića 7, Zagreb.</w:t>
      </w:r>
    </w:p>
    <w:p w14:paraId="49374BFB" w14:textId="55CE871F" w:rsidR="00534B55" w:rsidRDefault="00534B55" w:rsidP="00534B55">
      <w:r>
        <w:t>Planiran je z</w:t>
      </w:r>
      <w:r w:rsidRPr="00164A06">
        <w:t xml:space="preserve">avršetak zamjene i nadogradnje </w:t>
      </w:r>
      <w:r>
        <w:t xml:space="preserve">specifičnih </w:t>
      </w:r>
      <w:r w:rsidRPr="00164A06">
        <w:t>kontrolnih i upravljačkih sustava scenske rasvjete</w:t>
      </w:r>
      <w:r>
        <w:t xml:space="preserve"> kompatibilne sa postojećim sustavom</w:t>
      </w:r>
      <w:r w:rsidRPr="00164A06">
        <w:t xml:space="preserve"> do pune funkcionalnosti za izvedbe u kući kao i za izvedbe na gostovanjima</w:t>
      </w:r>
      <w:r>
        <w:t>.</w:t>
      </w:r>
    </w:p>
    <w:p w14:paraId="26105ADF" w14:textId="77777777" w:rsidR="0018580A" w:rsidRDefault="0018580A" w:rsidP="00CD16CD">
      <w:pPr>
        <w:spacing w:after="0" w:line="240" w:lineRule="auto"/>
      </w:pPr>
    </w:p>
    <w:p w14:paraId="74D33C59" w14:textId="77777777" w:rsidR="0018580A" w:rsidRDefault="00F51C7E" w:rsidP="0018580A">
      <w:pPr>
        <w:spacing w:after="0" w:line="240" w:lineRule="auto"/>
      </w:pPr>
      <w:r w:rsidRPr="00C44C02">
        <w:rPr>
          <w:b/>
          <w:bCs/>
        </w:rPr>
        <w:t>Specifični razlozi za nabavku određene opreme</w:t>
      </w:r>
      <w:r>
        <w:t xml:space="preserve"> </w:t>
      </w:r>
    </w:p>
    <w:p w14:paraId="76B8986D" w14:textId="70046CEA" w:rsidR="00F51C7E" w:rsidRDefault="00F51C7E" w:rsidP="0018580A">
      <w:pPr>
        <w:spacing w:after="0" w:line="240" w:lineRule="auto"/>
      </w:pPr>
      <w:r>
        <w:t>Kompatibilnost s postojećom opremom</w:t>
      </w:r>
    </w:p>
    <w:p w14:paraId="528486F6" w14:textId="0B245AAF" w:rsidR="00F51C7E" w:rsidRDefault="00F51C7E" w:rsidP="00CD16CD">
      <w:pPr>
        <w:pStyle w:val="Odlomakpopisa"/>
        <w:numPr>
          <w:ilvl w:val="1"/>
          <w:numId w:val="2"/>
        </w:numPr>
        <w:spacing w:after="0" w:line="240" w:lineRule="auto"/>
      </w:pPr>
      <w:r>
        <w:t>mogućnost čitanja, prevođenja i izvođenja postojećeg formata zapisa predstave (kompatibilnost unazad s postojećom opremom – ETC CONGO</w:t>
      </w:r>
      <w:r w:rsidR="00FE001F">
        <w:t>/Cobalt</w:t>
      </w:r>
      <w:r>
        <w:t>)</w:t>
      </w:r>
      <w:r w:rsidR="0059127A">
        <w:t>,</w:t>
      </w:r>
    </w:p>
    <w:p w14:paraId="427A726B" w14:textId="213BB891" w:rsidR="000368AE" w:rsidRDefault="000368AE" w:rsidP="00CD16CD">
      <w:pPr>
        <w:pStyle w:val="Odlomakpopisa"/>
        <w:numPr>
          <w:ilvl w:val="1"/>
          <w:numId w:val="2"/>
        </w:numPr>
        <w:spacing w:after="0" w:line="240" w:lineRule="auto"/>
      </w:pPr>
      <w:r>
        <w:t>uklapanje postojeće opreme u novi sustav upravljanja</w:t>
      </w:r>
      <w:r w:rsidR="0059127A">
        <w:t>.</w:t>
      </w:r>
    </w:p>
    <w:p w14:paraId="60023F5A" w14:textId="5EBDF553" w:rsidR="00E84043" w:rsidRDefault="00E84043" w:rsidP="0059127A">
      <w:pPr>
        <w:spacing w:after="0" w:line="240" w:lineRule="auto"/>
      </w:pPr>
      <w:r>
        <w:t>Međusobna kompatibilnost navedene opreme i značajki usklađenosti</w:t>
      </w:r>
      <w:r w:rsidR="00550859">
        <w:t xml:space="preserve"> cjelovit</w:t>
      </w:r>
      <w:r w:rsidR="001374E3">
        <w:t>og</w:t>
      </w:r>
      <w:r w:rsidR="00550859">
        <w:t xml:space="preserve"> </w:t>
      </w:r>
      <w:r>
        <w:t>sustava</w:t>
      </w:r>
      <w:r w:rsidR="0059127A">
        <w:t>.</w:t>
      </w:r>
    </w:p>
    <w:p w14:paraId="4EDBEA90" w14:textId="187BC193" w:rsidR="00F51C7E" w:rsidRDefault="00F51C7E" w:rsidP="0059127A">
      <w:pPr>
        <w:spacing w:after="0" w:line="240" w:lineRule="auto"/>
      </w:pPr>
      <w:r>
        <w:t>Kompatibilnost s usvojenim operativnim sustavom i programskom podrškom</w:t>
      </w:r>
      <w:r w:rsidR="0059127A">
        <w:t>.</w:t>
      </w:r>
    </w:p>
    <w:p w14:paraId="00E69C83" w14:textId="09C9A997" w:rsidR="00F51C7E" w:rsidRDefault="00F51C7E" w:rsidP="0059127A">
      <w:pPr>
        <w:spacing w:after="0" w:line="240" w:lineRule="auto"/>
      </w:pPr>
      <w:r>
        <w:t>Mogućnosti nadogradnje i proširenja sustava u budućnosti (planirane nadogradnje)</w:t>
      </w:r>
      <w:r w:rsidR="000368AE">
        <w:t xml:space="preserve"> a koja uključuje ali nije ograničena na opremu koja se trenutno koristi</w:t>
      </w:r>
      <w:r w:rsidR="0059127A">
        <w:t>.</w:t>
      </w:r>
    </w:p>
    <w:p w14:paraId="1EA0A98D" w14:textId="12CAD13C" w:rsidR="00C44C02" w:rsidRDefault="00FE001F" w:rsidP="0059127A">
      <w:pPr>
        <w:spacing w:after="0" w:line="240" w:lineRule="auto"/>
      </w:pPr>
      <w:r>
        <w:t>Integracija sa audio-video</w:t>
      </w:r>
      <w:r w:rsidR="00C60776">
        <w:t xml:space="preserve"> te  scenskim</w:t>
      </w:r>
      <w:r>
        <w:t xml:space="preserve"> sustavima u cilju automatizacije</w:t>
      </w:r>
      <w:r w:rsidR="0059127A">
        <w:t>.</w:t>
      </w:r>
    </w:p>
    <w:p w14:paraId="7E777462" w14:textId="77777777" w:rsidR="00DB114D" w:rsidRDefault="00DB114D" w:rsidP="00CD16CD">
      <w:pPr>
        <w:spacing w:after="0" w:line="240" w:lineRule="auto"/>
      </w:pPr>
    </w:p>
    <w:p w14:paraId="7D24C641" w14:textId="38795196" w:rsidR="00C9472B" w:rsidRDefault="00C9472B" w:rsidP="00CD16CD">
      <w:pPr>
        <w:spacing w:after="0" w:line="240" w:lineRule="auto"/>
      </w:pPr>
      <w:r>
        <w:t>Za svu navedenu opremu ponuditelj mora osigurati jamstvo i servis sukladno propisima i zakonima EU</w:t>
      </w:r>
      <w:r w:rsidR="0059127A">
        <w:t>.</w:t>
      </w:r>
    </w:p>
    <w:p w14:paraId="7F3DC03D" w14:textId="2F9FA004" w:rsidR="00DB0B03" w:rsidRDefault="00DB0B03" w:rsidP="00CD16CD">
      <w:pPr>
        <w:spacing w:after="0" w:line="240" w:lineRule="auto"/>
      </w:pPr>
      <w:r>
        <w:t>Svi uređaji, oprema</w:t>
      </w:r>
      <w:r w:rsidR="004C2510">
        <w:t>, pribor</w:t>
      </w:r>
      <w:r>
        <w:t xml:space="preserve"> i dijelovi moraju biti </w:t>
      </w:r>
      <w:r w:rsidR="004C2510">
        <w:t xml:space="preserve">sadržani u pakiranju i </w:t>
      </w:r>
      <w:r>
        <w:t xml:space="preserve">isporučeni </w:t>
      </w:r>
      <w:r w:rsidR="004C2510">
        <w:t>sukladno specifikaciji</w:t>
      </w:r>
      <w:r w:rsidR="00EE5AC1">
        <w:t xml:space="preserve"> </w:t>
      </w:r>
      <w:r w:rsidR="004C2510">
        <w:t xml:space="preserve"> proizvođača.</w:t>
      </w:r>
    </w:p>
    <w:p w14:paraId="242D992D" w14:textId="77777777" w:rsidR="001374E3" w:rsidRDefault="004C2510" w:rsidP="00CD16CD">
      <w:pPr>
        <w:spacing w:after="0" w:line="240" w:lineRule="auto"/>
      </w:pPr>
      <w:r>
        <w:t>Sve nadogradnje operativnog sustava, programa i aplikacija trebaju biti izvršene i testirane prije isporuke.</w:t>
      </w:r>
    </w:p>
    <w:p w14:paraId="66CF39DF" w14:textId="77777777" w:rsidR="00DB114D" w:rsidRDefault="00DB114D" w:rsidP="00DB114D">
      <w:pPr>
        <w:spacing w:after="0" w:line="240" w:lineRule="auto"/>
      </w:pPr>
    </w:p>
    <w:p w14:paraId="6A92C44D" w14:textId="77777777" w:rsidR="00534B55" w:rsidRDefault="00534B55" w:rsidP="00534B55">
      <w:pPr>
        <w:spacing w:after="0" w:line="240" w:lineRule="auto"/>
      </w:pPr>
      <w:r>
        <w:t>• Podržava dva vanjska monitora priključka za prikaz (minimalno 1920x1080, maksimalno</w:t>
      </w:r>
    </w:p>
    <w:p w14:paraId="1B819E68" w14:textId="77777777" w:rsidR="00534B55" w:rsidRDefault="00534B55" w:rsidP="00534B55">
      <w:pPr>
        <w:spacing w:after="0" w:line="240" w:lineRule="auto"/>
      </w:pPr>
      <w:r>
        <w:t>3840x2160), s opcijskim single-touch ili multi-touch upravljanje zaslonom i DDC/CI podrška</w:t>
      </w:r>
    </w:p>
    <w:p w14:paraId="56A6CCDA" w14:textId="77777777" w:rsidR="00534B55" w:rsidRDefault="00534B55" w:rsidP="00534B55">
      <w:pPr>
        <w:spacing w:after="0" w:line="240" w:lineRule="auto"/>
      </w:pPr>
      <w:r>
        <w:t>• 20 standardnih klizača od 45 mm, 100 stranica s 10 fadera koje se mogu konfigurirati kao</w:t>
      </w:r>
    </w:p>
    <w:p w14:paraId="580DB590" w14:textId="77777777" w:rsidR="00534B55" w:rsidRDefault="00534B55" w:rsidP="00534B55">
      <w:pPr>
        <w:spacing w:after="0" w:line="240" w:lineRule="auto"/>
      </w:pPr>
      <w:r>
        <w:t>kanali,submasteri, palete/presets, kontrola reprodukcije</w:t>
      </w:r>
    </w:p>
    <w:p w14:paraId="20FB4482" w14:textId="77777777" w:rsidR="00534B55" w:rsidRDefault="00534B55" w:rsidP="00534B55">
      <w:pPr>
        <w:spacing w:after="0" w:line="240" w:lineRule="auto"/>
      </w:pPr>
      <w:r>
        <w:t>• Dva unutarnja monokromatska LCD zaslona za sadržaj koji se mijenja</w:t>
      </w:r>
    </w:p>
    <w:p w14:paraId="627FF7FB" w14:textId="77777777" w:rsidR="00534B55" w:rsidRDefault="00534B55" w:rsidP="00534B55">
      <w:pPr>
        <w:spacing w:after="0" w:line="240" w:lineRule="auto"/>
      </w:pPr>
      <w:r>
        <w:t>• Glavna reprodukcija s dva standardna regulatora od 100 mm</w:t>
      </w:r>
    </w:p>
    <w:p w14:paraId="62594055" w14:textId="77777777" w:rsidR="00534B55" w:rsidRDefault="00534B55" w:rsidP="00534B55">
      <w:pPr>
        <w:spacing w:after="0" w:line="240" w:lineRule="auto"/>
      </w:pPr>
      <w:r>
        <w:t>• Četiri enkodera za kontrolu parametara bez intenziteta ili istovjetno</w:t>
      </w:r>
    </w:p>
    <w:p w14:paraId="1505E927" w14:textId="77777777" w:rsidR="00534B55" w:rsidRDefault="00534B55" w:rsidP="00534B55">
      <w:pPr>
        <w:spacing w:after="0" w:line="240" w:lineRule="auto"/>
      </w:pPr>
      <w:r>
        <w:t>• Namjenski kotačić za razinu intenziteta visoke razlučivosti</w:t>
      </w:r>
    </w:p>
    <w:p w14:paraId="1ECE42B4" w14:textId="77777777" w:rsidR="00534B55" w:rsidRDefault="00534B55" w:rsidP="00534B55">
      <w:pPr>
        <w:spacing w:after="0" w:line="240" w:lineRule="auto"/>
      </w:pPr>
      <w:r>
        <w:t>• Eos tipkovnica s pozadinskim osvjetljenjem</w:t>
      </w:r>
    </w:p>
    <w:p w14:paraId="69E1BC72" w14:textId="77777777" w:rsidR="00534B55" w:rsidRDefault="00534B55" w:rsidP="00534B55">
      <w:pPr>
        <w:spacing w:after="0" w:line="240" w:lineRule="auto"/>
      </w:pPr>
      <w:r>
        <w:t>• USB tipkovnica</w:t>
      </w:r>
    </w:p>
    <w:p w14:paraId="14073F14" w14:textId="77777777" w:rsidR="00534B55" w:rsidRDefault="00534B55" w:rsidP="00534B55">
      <w:pPr>
        <w:spacing w:after="0" w:line="240" w:lineRule="auto"/>
      </w:pPr>
      <w:r>
        <w:t>• Solid-state tvrdi disk</w:t>
      </w:r>
    </w:p>
    <w:p w14:paraId="750B97B0" w14:textId="77777777" w:rsidR="00534B55" w:rsidRDefault="00534B55" w:rsidP="00534B55">
      <w:pPr>
        <w:spacing w:after="0" w:line="240" w:lineRule="auto"/>
      </w:pPr>
      <w:r>
        <w:t>• IEC ulaz napajanja (100-240 VAC na 50/60 Hz), mrežni prekidač s osiguračem, uključen</w:t>
      </w:r>
    </w:p>
    <w:p w14:paraId="58C72855" w14:textId="77777777" w:rsidR="00534B55" w:rsidRDefault="00534B55" w:rsidP="00534B55">
      <w:pPr>
        <w:spacing w:after="0" w:line="240" w:lineRule="auto"/>
      </w:pPr>
      <w:r>
        <w:t>regional kabel za napajanje s zaključavanjem</w:t>
      </w:r>
    </w:p>
    <w:p w14:paraId="6B632635" w14:textId="77777777" w:rsidR="00534B55" w:rsidRDefault="00534B55" w:rsidP="00534B55">
      <w:pPr>
        <w:spacing w:after="0" w:line="240" w:lineRule="auto"/>
      </w:pPr>
      <w:r>
        <w:t>• Dva Gigabit Ethernet porta koja se mogu pojedinačno konfigurirati, RJ45 konektori</w:t>
      </w:r>
    </w:p>
    <w:p w14:paraId="55BDBD95" w14:textId="77777777" w:rsidR="00534B55" w:rsidRDefault="00534B55" w:rsidP="00534B55">
      <w:pPr>
        <w:spacing w:after="0" w:line="240" w:lineRule="auto"/>
      </w:pPr>
      <w:r>
        <w:t>• Jedan 802.11ac WiFi Ethernet adapter</w:t>
      </w:r>
    </w:p>
    <w:p w14:paraId="6B1EE08E" w14:textId="77777777" w:rsidR="00534B55" w:rsidRDefault="00534B55" w:rsidP="00534B55">
      <w:pPr>
        <w:spacing w:after="0" w:line="240" w:lineRule="auto"/>
      </w:pPr>
      <w:r>
        <w:t>• Bluetooth 5.1 za povezivanje ulaznih dodataka</w:t>
      </w:r>
    </w:p>
    <w:p w14:paraId="1A99A937" w14:textId="77777777" w:rsidR="00534B55" w:rsidRDefault="00534B55" w:rsidP="00534B55">
      <w:pPr>
        <w:spacing w:after="0" w:line="240" w:lineRule="auto"/>
      </w:pPr>
      <w:r>
        <w:t>• sACN i Art-Net mrežni izlazni protokoli</w:t>
      </w:r>
    </w:p>
    <w:p w14:paraId="13FD5FC0" w14:textId="77777777" w:rsidR="00534B55" w:rsidRDefault="00534B55" w:rsidP="00534B55">
      <w:pPr>
        <w:spacing w:after="0" w:line="240" w:lineRule="auto"/>
      </w:pPr>
      <w:r>
        <w:lastRenderedPageBreak/>
        <w:t>• Do četiri DMX-512 / RDM 5-pinska XLR priključka</w:t>
      </w:r>
    </w:p>
    <w:p w14:paraId="7A4F0823" w14:textId="77777777" w:rsidR="00534B55" w:rsidRDefault="00534B55" w:rsidP="00534B55">
      <w:pPr>
        <w:spacing w:after="0" w:line="240" w:lineRule="auto"/>
      </w:pPr>
      <w:r>
        <w:t>• Okidač zatvaranja kontakta preko D-Sub konektora</w:t>
      </w:r>
    </w:p>
    <w:p w14:paraId="44F81A2E" w14:textId="77777777" w:rsidR="00534B55" w:rsidRDefault="00534B55" w:rsidP="00534B55">
      <w:pPr>
        <w:spacing w:after="0" w:line="240" w:lineRule="auto"/>
      </w:pPr>
      <w:r>
        <w:t>• USB 3.1 priključci, za flash diskove, pokazivačke uređaje, tipkovnice (5 USB-A priključci, 2</w:t>
      </w:r>
    </w:p>
    <w:p w14:paraId="7D112D1A" w14:textId="77777777" w:rsidR="00534B55" w:rsidRDefault="00534B55" w:rsidP="00534B55">
      <w:pPr>
        <w:spacing w:after="0" w:line="240" w:lineRule="auto"/>
      </w:pPr>
      <w:r>
        <w:t>USB-C priključci)</w:t>
      </w:r>
    </w:p>
    <w:p w14:paraId="16FC28D9" w14:textId="77777777" w:rsidR="00534B55" w:rsidRDefault="00534B55" w:rsidP="00534B55">
      <w:pPr>
        <w:spacing w:after="0" w:line="240" w:lineRule="auto"/>
      </w:pPr>
      <w:r>
        <w:t>• Jedan Littlite XLR priključak</w:t>
      </w:r>
    </w:p>
    <w:p w14:paraId="62B7BD9C" w14:textId="77777777" w:rsidR="00534B55" w:rsidRDefault="00534B55" w:rsidP="00534B55">
      <w:pPr>
        <w:spacing w:after="0" w:line="240" w:lineRule="auto"/>
      </w:pPr>
      <w:r>
        <w:t>• Jedan ulaz za Kensington bravu</w:t>
      </w:r>
    </w:p>
    <w:p w14:paraId="3DF1ED07" w14:textId="77777777" w:rsidR="00534B55" w:rsidRDefault="00534B55" w:rsidP="00534B55">
      <w:pPr>
        <w:spacing w:after="0" w:line="240" w:lineRule="auto"/>
      </w:pPr>
      <w:r>
        <w:t>• Višestruki MIDI i/ili SMPTE vremenski kod ulazi, MIDI ulaz i izlaz, analogni/serijski ulazi,</w:t>
      </w:r>
    </w:p>
    <w:p w14:paraId="051EF9D7" w14:textId="77777777" w:rsidR="00534B55" w:rsidRDefault="00534B55" w:rsidP="00534B55">
      <w:pPr>
        <w:spacing w:after="0" w:line="240" w:lineRule="auto"/>
      </w:pPr>
      <w:r>
        <w:t>OSC prijenos/prijem, UDP prijenos/prijem putem mrežnog sučelje</w:t>
      </w:r>
    </w:p>
    <w:p w14:paraId="10636DD9" w14:textId="77777777" w:rsidR="00534B55" w:rsidRDefault="00534B55" w:rsidP="00534B55">
      <w:pPr>
        <w:spacing w:after="0" w:line="240" w:lineRule="auto"/>
      </w:pPr>
      <w:r>
        <w:t>broj izlaza DMX mora biti minimalno 12 288,</w:t>
      </w:r>
    </w:p>
    <w:p w14:paraId="5179CEE9" w14:textId="77777777" w:rsidR="00534B55" w:rsidRDefault="00534B55" w:rsidP="00534B55">
      <w:pPr>
        <w:spacing w:after="0" w:line="240" w:lineRule="auto"/>
      </w:pPr>
      <w:r>
        <w:t>prijenosni kufer za rasvjetni pult (flight case),</w:t>
      </w:r>
    </w:p>
    <w:p w14:paraId="49039982" w14:textId="77777777" w:rsidR="00534B55" w:rsidRDefault="00534B55" w:rsidP="00534B55">
      <w:pPr>
        <w:spacing w:after="0" w:line="240" w:lineRule="auto"/>
      </w:pPr>
      <w:r>
        <w:t>2 kom monitor osjetljiv na dodir u više točaka, minimalne veličine ekrana 22 inch-a,</w:t>
      </w:r>
    </w:p>
    <w:p w14:paraId="2A24FA67" w14:textId="77777777" w:rsidR="00534B55" w:rsidRDefault="00534B55" w:rsidP="00534B55">
      <w:pPr>
        <w:spacing w:after="0" w:line="240" w:lineRule="auto"/>
      </w:pPr>
      <w:r>
        <w:t>kompatibilan sa rasvjetnim pultom,</w:t>
      </w:r>
    </w:p>
    <w:p w14:paraId="67A703A7" w14:textId="77777777" w:rsidR="00534B55" w:rsidRDefault="00534B55" w:rsidP="00534B55">
      <w:pPr>
        <w:spacing w:after="0" w:line="240" w:lineRule="auto"/>
      </w:pPr>
      <w:r>
        <w:t>prijenosni kufer/i za monitor/e (flight case),</w:t>
      </w:r>
    </w:p>
    <w:p w14:paraId="0D440D64" w14:textId="77777777" w:rsidR="00534B55" w:rsidRDefault="00534B55" w:rsidP="00534B55">
      <w:pPr>
        <w:spacing w:after="0" w:line="240" w:lineRule="auto"/>
      </w:pPr>
      <w:r>
        <w:t>rasvjetni pult mora biti kompatibilan s rasvjetnim pultevima tipa EOS, koji su već dio</w:t>
      </w:r>
    </w:p>
    <w:p w14:paraId="06C26224" w14:textId="77777777" w:rsidR="00534B55" w:rsidRDefault="00534B55" w:rsidP="00534B55">
      <w:pPr>
        <w:spacing w:after="0" w:line="240" w:lineRule="auto"/>
      </w:pPr>
      <w:r>
        <w:t>opreme naručitelja.</w:t>
      </w:r>
    </w:p>
    <w:p w14:paraId="6A3BA404" w14:textId="77777777" w:rsidR="00534B55" w:rsidRDefault="00534B55" w:rsidP="00534B55">
      <w:pPr>
        <w:spacing w:after="0" w:line="240" w:lineRule="auto"/>
      </w:pPr>
    </w:p>
    <w:p w14:paraId="0D101C5A" w14:textId="77777777" w:rsidR="00534B55" w:rsidRDefault="00534B55" w:rsidP="00534B55">
      <w:pPr>
        <w:spacing w:after="0" w:line="240" w:lineRule="auto"/>
      </w:pPr>
      <w:r>
        <w:t>Ponuditelj mora ponuditi tražene karakteristike predmeta nabave te uz ponudu priložiti</w:t>
      </w:r>
    </w:p>
    <w:p w14:paraId="5E779A3E" w14:textId="30BF412E" w:rsidR="00E272B5" w:rsidRPr="009A19EF" w:rsidRDefault="00534B55" w:rsidP="009A19EF">
      <w:pPr>
        <w:spacing w:after="0" w:line="240" w:lineRule="auto"/>
      </w:pPr>
      <w:r>
        <w:t>opis i tehničke specifikacije ponuđenog predmeta nabave.</w:t>
      </w:r>
    </w:p>
    <w:p w14:paraId="3853BAB8" w14:textId="77777777" w:rsidR="00621777" w:rsidRDefault="00621777" w:rsidP="00621777">
      <w:pPr>
        <w:rPr>
          <w:b/>
          <w:bCs/>
        </w:rPr>
      </w:pPr>
    </w:p>
    <w:p w14:paraId="004077EF" w14:textId="058F6A67" w:rsidR="00FF77AB" w:rsidRDefault="00FF77AB" w:rsidP="00FF77AB">
      <w:pPr>
        <w:spacing w:after="0"/>
      </w:pPr>
      <w:r>
        <w:rPr>
          <w:b/>
          <w:bCs/>
        </w:rPr>
        <w:t xml:space="preserve">Način isporuke: </w:t>
      </w:r>
      <w:r w:rsidRPr="00FF77AB">
        <w:t>Ugovor , jednokratna isporuka</w:t>
      </w:r>
    </w:p>
    <w:p w14:paraId="40E9CB26" w14:textId="77777777" w:rsidR="00FF77AB" w:rsidRDefault="00FF77AB" w:rsidP="00FF77AB">
      <w:pPr>
        <w:spacing w:after="0"/>
        <w:rPr>
          <w:b/>
          <w:bCs/>
        </w:rPr>
      </w:pPr>
    </w:p>
    <w:p w14:paraId="700ADD64" w14:textId="07362B2F" w:rsidR="00E7650F" w:rsidRDefault="00E7650F" w:rsidP="00FF77AB">
      <w:pPr>
        <w:spacing w:after="0"/>
      </w:pPr>
      <w:r w:rsidRPr="00FF77AB">
        <w:rPr>
          <w:b/>
          <w:bCs/>
        </w:rPr>
        <w:t xml:space="preserve">Mjesto </w:t>
      </w:r>
      <w:r w:rsidR="00FF77AB">
        <w:rPr>
          <w:b/>
          <w:bCs/>
        </w:rPr>
        <w:t>isporuke</w:t>
      </w:r>
      <w:r>
        <w:t>: Prolaz Fadila Hadžića 7, Zagreb</w:t>
      </w:r>
    </w:p>
    <w:p w14:paraId="191C9AAD" w14:textId="2EEA9EDB" w:rsidR="00FF77AB" w:rsidRDefault="00FF77AB" w:rsidP="00FF77AB">
      <w:pPr>
        <w:pStyle w:val="Default"/>
        <w:rPr>
          <w:rFonts w:asciiTheme="minorHAnsi" w:eastAsiaTheme="minorEastAsia" w:hAnsiTheme="minorHAnsi" w:cstheme="minorHAnsi"/>
          <w:color w:val="auto"/>
          <w:sz w:val="22"/>
          <w:szCs w:val="22"/>
          <w14:ligatures w14:val="none"/>
        </w:rPr>
      </w:pPr>
      <w:r w:rsidRPr="00FF77AB">
        <w:rPr>
          <w:rFonts w:asciiTheme="minorHAnsi" w:eastAsiaTheme="minorEastAsia" w:hAnsiTheme="minorHAnsi" w:cstheme="minorHAnsi"/>
          <w:color w:val="auto"/>
          <w:sz w:val="22"/>
          <w:szCs w:val="22"/>
          <w14:ligatures w14:val="none"/>
        </w:rPr>
        <w:t xml:space="preserve">Ponuditelj se obvezuje osigurati </w:t>
      </w:r>
      <w:r w:rsidRPr="003341C8">
        <w:rPr>
          <w:rFonts w:asciiTheme="minorHAnsi" w:eastAsiaTheme="minorEastAsia" w:hAnsiTheme="minorHAnsi" w:cstheme="minorHAnsi"/>
          <w:color w:val="auto"/>
          <w:sz w:val="22"/>
          <w:szCs w:val="22"/>
          <w14:ligatures w14:val="none"/>
        </w:rPr>
        <w:t xml:space="preserve">prijevoz odgovarajućim vlastitim prijevoznim sredstvom </w:t>
      </w:r>
      <w:r w:rsidRPr="00FF77AB">
        <w:rPr>
          <w:rFonts w:asciiTheme="minorHAnsi" w:eastAsiaTheme="minorEastAsia" w:hAnsiTheme="minorHAnsi" w:cstheme="minorHAnsi"/>
          <w:color w:val="auto"/>
          <w:sz w:val="22"/>
          <w:szCs w:val="22"/>
          <w14:ligatures w14:val="none"/>
        </w:rPr>
        <w:t xml:space="preserve">ili vozilima ugovornih prijevoznika, koji zadovoljavaju propisane tehničke uvjete za prijevoz robe te je takav trošak uračunat u cijenu ponude. </w:t>
      </w:r>
    </w:p>
    <w:p w14:paraId="2ED4E00B" w14:textId="77777777" w:rsidR="00FF77AB" w:rsidRPr="00FF77AB" w:rsidRDefault="00FF77AB" w:rsidP="00FF77AB">
      <w:pPr>
        <w:pStyle w:val="Default"/>
        <w:rPr>
          <w:rFonts w:asciiTheme="minorHAnsi" w:eastAsiaTheme="minorEastAsia" w:hAnsiTheme="minorHAnsi" w:cstheme="minorHAnsi"/>
          <w:color w:val="auto"/>
          <w:sz w:val="22"/>
          <w:szCs w:val="22"/>
          <w14:ligatures w14:val="none"/>
        </w:rPr>
      </w:pPr>
    </w:p>
    <w:p w14:paraId="6BDC3040" w14:textId="77777777" w:rsidR="00E7650F" w:rsidRDefault="00E7650F" w:rsidP="00FF77AB">
      <w:pPr>
        <w:spacing w:after="0"/>
      </w:pPr>
      <w:r w:rsidRPr="00FF77AB">
        <w:rPr>
          <w:b/>
          <w:bCs/>
        </w:rPr>
        <w:t>Cijena ponude</w:t>
      </w:r>
      <w:r>
        <w:t>: Ponuda se dostavlja s cijenom izraženom u eurima. Cijena je nepromjenjiva.</w:t>
      </w:r>
    </w:p>
    <w:p w14:paraId="7933E8E1" w14:textId="77777777" w:rsidR="00E7650F" w:rsidRDefault="00E7650F" w:rsidP="00FF77AB">
      <w:pPr>
        <w:spacing w:after="0"/>
      </w:pPr>
      <w:r>
        <w:t>U cijenu ponude moraju biti uračunati svi troškovi i popusti, bez poreza na dodanu vrijednost, koji se</w:t>
      </w:r>
    </w:p>
    <w:p w14:paraId="6959CD87" w14:textId="77777777" w:rsidR="00FF77AB" w:rsidRDefault="00E7650F" w:rsidP="00FF77AB">
      <w:pPr>
        <w:pStyle w:val="Default"/>
      </w:pPr>
      <w:r>
        <w:t>iskazuje zasebno iza cijene ponude.</w:t>
      </w:r>
      <w:r w:rsidR="00FF77AB">
        <w:t xml:space="preserve"> </w:t>
      </w:r>
    </w:p>
    <w:p w14:paraId="57179A04" w14:textId="0A408C7A" w:rsidR="00FF77AB" w:rsidRPr="00FF77AB" w:rsidRDefault="00FF77AB" w:rsidP="00FF77AB">
      <w:pPr>
        <w:pStyle w:val="Default"/>
        <w:rPr>
          <w:rFonts w:asciiTheme="minorHAnsi" w:hAnsiTheme="minorHAnsi" w:cstheme="minorHAnsi"/>
          <w:color w:val="auto"/>
          <w:sz w:val="22"/>
          <w:szCs w:val="22"/>
        </w:rPr>
      </w:pPr>
      <w:r w:rsidRPr="00FF77AB">
        <w:rPr>
          <w:rFonts w:asciiTheme="minorHAnsi" w:hAnsiTheme="minorHAnsi" w:cstheme="minorHAnsi"/>
          <w:b/>
          <w:bCs/>
          <w:color w:val="auto"/>
          <w:sz w:val="22"/>
          <w:szCs w:val="22"/>
        </w:rPr>
        <w:t xml:space="preserve">Nisu dopuštene: </w:t>
      </w:r>
    </w:p>
    <w:p w14:paraId="3F7C7FF8" w14:textId="77777777" w:rsidR="00FF77AB" w:rsidRPr="00FF77AB" w:rsidRDefault="00FF77AB" w:rsidP="00FF77AB">
      <w:pPr>
        <w:pStyle w:val="Default"/>
        <w:spacing w:after="30"/>
        <w:rPr>
          <w:rFonts w:asciiTheme="minorHAnsi" w:hAnsiTheme="minorHAnsi" w:cstheme="minorHAnsi"/>
          <w:color w:val="auto"/>
          <w:sz w:val="22"/>
          <w:szCs w:val="22"/>
        </w:rPr>
      </w:pPr>
      <w:r w:rsidRPr="00FF77AB">
        <w:rPr>
          <w:rFonts w:asciiTheme="minorHAnsi" w:hAnsiTheme="minorHAnsi" w:cstheme="minorHAnsi"/>
          <w:color w:val="auto"/>
          <w:sz w:val="22"/>
          <w:szCs w:val="22"/>
        </w:rPr>
        <w:t xml:space="preserve">• alternativne cijene ponude, </w:t>
      </w:r>
    </w:p>
    <w:p w14:paraId="264611E1" w14:textId="77777777" w:rsidR="00FF77AB" w:rsidRPr="00FF77AB" w:rsidRDefault="00FF77AB" w:rsidP="00FF77AB">
      <w:pPr>
        <w:pStyle w:val="Default"/>
        <w:spacing w:after="30"/>
        <w:rPr>
          <w:rFonts w:asciiTheme="minorHAnsi" w:hAnsiTheme="minorHAnsi" w:cstheme="minorHAnsi"/>
          <w:color w:val="auto"/>
          <w:sz w:val="22"/>
          <w:szCs w:val="22"/>
        </w:rPr>
      </w:pPr>
      <w:r w:rsidRPr="00FF77AB">
        <w:rPr>
          <w:rFonts w:asciiTheme="minorHAnsi" w:hAnsiTheme="minorHAnsi" w:cstheme="minorHAnsi"/>
          <w:color w:val="auto"/>
          <w:sz w:val="22"/>
          <w:szCs w:val="22"/>
        </w:rPr>
        <w:t xml:space="preserve">• ponude u relativnom iznosu bez cijene u apsolutnom iznosu, </w:t>
      </w:r>
    </w:p>
    <w:p w14:paraId="6928B4D6" w14:textId="36EC0AB6" w:rsidR="00FF77AB" w:rsidRPr="00FF77AB" w:rsidRDefault="00FF77AB" w:rsidP="00FF77AB">
      <w:pPr>
        <w:pStyle w:val="Default"/>
        <w:rPr>
          <w:rFonts w:asciiTheme="minorHAnsi" w:hAnsiTheme="minorHAnsi" w:cstheme="minorHAnsi"/>
          <w:color w:val="auto"/>
          <w:sz w:val="22"/>
          <w:szCs w:val="22"/>
        </w:rPr>
      </w:pPr>
      <w:r w:rsidRPr="00FF77AB">
        <w:rPr>
          <w:rFonts w:asciiTheme="minorHAnsi" w:hAnsiTheme="minorHAnsi" w:cstheme="minorHAnsi"/>
          <w:color w:val="auto"/>
          <w:sz w:val="22"/>
          <w:szCs w:val="22"/>
        </w:rPr>
        <w:t xml:space="preserve">• ponude pod uvjetima koji nisu predviđeni ovim Pozivom za prikupljanje ponuda </w:t>
      </w:r>
    </w:p>
    <w:p w14:paraId="59AE5640" w14:textId="77777777" w:rsidR="00FF77AB" w:rsidRPr="00FF77AB" w:rsidRDefault="00FF77AB" w:rsidP="00FF77AB">
      <w:pPr>
        <w:pStyle w:val="Default"/>
        <w:rPr>
          <w:rFonts w:asciiTheme="minorHAnsi" w:hAnsiTheme="minorHAnsi" w:cstheme="minorHAnsi"/>
          <w:color w:val="auto"/>
          <w:sz w:val="22"/>
          <w:szCs w:val="22"/>
        </w:rPr>
      </w:pPr>
    </w:p>
    <w:p w14:paraId="7E18138E" w14:textId="5B35ED06" w:rsidR="00FF77AB" w:rsidRPr="00FF77AB" w:rsidRDefault="00FF77AB" w:rsidP="00FF77AB">
      <w:pPr>
        <w:pStyle w:val="Default"/>
        <w:rPr>
          <w:rFonts w:asciiTheme="minorHAnsi" w:hAnsiTheme="minorHAnsi" w:cstheme="minorHAnsi"/>
          <w:color w:val="auto"/>
          <w:sz w:val="22"/>
          <w:szCs w:val="22"/>
        </w:rPr>
      </w:pPr>
      <w:r w:rsidRPr="00FF77AB">
        <w:rPr>
          <w:rFonts w:asciiTheme="minorHAnsi" w:hAnsiTheme="minorHAnsi" w:cstheme="minorHAnsi"/>
          <w:color w:val="auto"/>
          <w:sz w:val="22"/>
          <w:szCs w:val="22"/>
        </w:rPr>
        <w:t xml:space="preserve">Ponuđena cijena podrazumijeva isporuku robe na mjesta isporuke prema ovom Pozivu na dostavu ponuda. </w:t>
      </w:r>
      <w:r w:rsidRPr="00FF77AB">
        <w:rPr>
          <w:rFonts w:asciiTheme="minorHAnsi" w:hAnsiTheme="minorHAnsi" w:cstheme="minorHAnsi"/>
          <w:color w:val="auto"/>
          <w:sz w:val="22"/>
          <w:szCs w:val="22"/>
          <w14:ligatures w14:val="none"/>
        </w:rPr>
        <w:t>Na cijenu se dodaju iznosi PDV-a  u skladu sa zakonskim aktima.</w:t>
      </w:r>
    </w:p>
    <w:p w14:paraId="3A88D262" w14:textId="77777777" w:rsidR="00FF77AB" w:rsidRDefault="00FF77AB" w:rsidP="00FF77AB">
      <w:pPr>
        <w:spacing w:after="0"/>
      </w:pPr>
    </w:p>
    <w:p w14:paraId="7C852781" w14:textId="7645652A" w:rsidR="00E7650F" w:rsidRDefault="00E7650F" w:rsidP="00FF77AB">
      <w:pPr>
        <w:spacing w:after="0"/>
      </w:pPr>
      <w:r w:rsidRPr="00FF77AB">
        <w:rPr>
          <w:b/>
          <w:bCs/>
        </w:rPr>
        <w:t>Vrijeme isporuke robe</w:t>
      </w:r>
      <w:r>
        <w:t xml:space="preserve">: </w:t>
      </w:r>
      <w:r w:rsidRPr="003341C8">
        <w:t xml:space="preserve">u </w:t>
      </w:r>
      <w:r w:rsidRPr="003341C8">
        <w:rPr>
          <w:b/>
          <w:bCs/>
        </w:rPr>
        <w:t xml:space="preserve">roku od </w:t>
      </w:r>
      <w:r w:rsidR="00015183" w:rsidRPr="003341C8">
        <w:rPr>
          <w:b/>
          <w:bCs/>
        </w:rPr>
        <w:t>30</w:t>
      </w:r>
      <w:r w:rsidRPr="003341C8">
        <w:rPr>
          <w:b/>
          <w:bCs/>
        </w:rPr>
        <w:t xml:space="preserve"> dana od dana </w:t>
      </w:r>
      <w:r w:rsidR="00FF77AB" w:rsidRPr="003341C8">
        <w:rPr>
          <w:b/>
          <w:bCs/>
        </w:rPr>
        <w:t>sklapanja</w:t>
      </w:r>
      <w:r w:rsidR="00FF77AB" w:rsidRPr="003341C8">
        <w:t xml:space="preserve"> </w:t>
      </w:r>
      <w:r w:rsidR="00FF77AB">
        <w:t>ugovora</w:t>
      </w:r>
    </w:p>
    <w:p w14:paraId="1B4977E7" w14:textId="4FD6A41C" w:rsidR="00E7650F" w:rsidRDefault="00E7650F" w:rsidP="00FF77AB">
      <w:pPr>
        <w:spacing w:after="0"/>
      </w:pPr>
      <w:r w:rsidRPr="00FF77AB">
        <w:rPr>
          <w:b/>
          <w:bCs/>
        </w:rPr>
        <w:t>Opcija važenja ponude</w:t>
      </w:r>
      <w:r>
        <w:t xml:space="preserve">: 30 dana od dana </w:t>
      </w:r>
      <w:r w:rsidR="00FF77AB">
        <w:t xml:space="preserve">isteka roka </w:t>
      </w:r>
      <w:r>
        <w:t>za dostavu ponuda</w:t>
      </w:r>
    </w:p>
    <w:p w14:paraId="29824437" w14:textId="77777777" w:rsidR="00030CE6" w:rsidRDefault="00030CE6" w:rsidP="00FF77AB">
      <w:pPr>
        <w:spacing w:after="0"/>
      </w:pPr>
    </w:p>
    <w:p w14:paraId="03886F0E" w14:textId="77777777" w:rsidR="00030CE6" w:rsidRPr="00030CE6" w:rsidRDefault="00030CE6" w:rsidP="00030CE6">
      <w:pPr>
        <w:pStyle w:val="Default"/>
        <w:rPr>
          <w:rFonts w:asciiTheme="minorHAnsi" w:hAnsiTheme="minorHAnsi" w:cstheme="minorHAnsi"/>
          <w:color w:val="auto"/>
          <w:sz w:val="22"/>
          <w:szCs w:val="22"/>
        </w:rPr>
      </w:pPr>
      <w:r w:rsidRPr="00030CE6">
        <w:rPr>
          <w:rFonts w:asciiTheme="minorHAnsi" w:hAnsiTheme="minorHAnsi" w:cstheme="minorHAnsi"/>
          <w:b/>
          <w:bCs/>
          <w:color w:val="auto"/>
          <w:sz w:val="22"/>
          <w:szCs w:val="22"/>
        </w:rPr>
        <w:t xml:space="preserve">RAZLOZI ISKLJUČENJA PONUDITELJA </w:t>
      </w:r>
    </w:p>
    <w:p w14:paraId="7092435D" w14:textId="77777777" w:rsidR="00030CE6" w:rsidRPr="00030CE6" w:rsidRDefault="00030CE6" w:rsidP="00030CE6">
      <w:pPr>
        <w:pStyle w:val="Default"/>
        <w:rPr>
          <w:rFonts w:asciiTheme="minorHAnsi" w:hAnsiTheme="minorHAnsi" w:cstheme="minorHAnsi"/>
          <w:color w:val="auto"/>
          <w:sz w:val="22"/>
          <w:szCs w:val="22"/>
        </w:rPr>
      </w:pPr>
      <w:r w:rsidRPr="00030CE6">
        <w:rPr>
          <w:rFonts w:asciiTheme="minorHAnsi" w:hAnsiTheme="minorHAnsi" w:cstheme="minorHAnsi"/>
          <w:b/>
          <w:bCs/>
          <w:color w:val="auto"/>
          <w:sz w:val="22"/>
          <w:szCs w:val="22"/>
        </w:rPr>
        <w:t xml:space="preserve">Obvezni razlozi isključenja Ponuditelja </w:t>
      </w:r>
    </w:p>
    <w:p w14:paraId="362F433E" w14:textId="77777777" w:rsidR="00030CE6" w:rsidRPr="00030CE6" w:rsidRDefault="00030CE6" w:rsidP="00030CE6">
      <w:pPr>
        <w:pStyle w:val="Default"/>
        <w:rPr>
          <w:rFonts w:asciiTheme="minorHAnsi" w:hAnsiTheme="minorHAnsi" w:cstheme="minorHAnsi"/>
          <w:color w:val="auto"/>
          <w:sz w:val="22"/>
          <w:szCs w:val="22"/>
        </w:rPr>
      </w:pPr>
    </w:p>
    <w:p w14:paraId="4E33701F" w14:textId="77777777" w:rsidR="00030CE6" w:rsidRPr="00030CE6" w:rsidRDefault="00030CE6" w:rsidP="00030CE6">
      <w:pPr>
        <w:pStyle w:val="Default"/>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Naručitelj je obavezan isključiti Natjecatelja ili Ponuditelja iz postupka nabave u slijedećim slučajevima: </w:t>
      </w:r>
    </w:p>
    <w:p w14:paraId="266143DC" w14:textId="2A82B714"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Ako je gospodarski subjekt ili osoba ovlaštena po zakonu za zastupanje gospodarskog subjekta pravomoćno osuđena za bilo koje od kaznenih djela </w:t>
      </w:r>
      <w:r w:rsidR="0018480A" w:rsidRPr="00030CE6">
        <w:rPr>
          <w:rFonts w:asciiTheme="minorHAnsi" w:hAnsiTheme="minorHAnsi" w:cstheme="minorHAnsi"/>
          <w:color w:val="auto"/>
          <w:sz w:val="22"/>
          <w:szCs w:val="22"/>
        </w:rPr>
        <w:t>propisanih va</w:t>
      </w:r>
      <w:r w:rsidR="0018480A">
        <w:rPr>
          <w:rFonts w:asciiTheme="minorHAnsi" w:hAnsiTheme="minorHAnsi" w:cstheme="minorHAnsi"/>
          <w:color w:val="auto"/>
          <w:sz w:val="22"/>
          <w:szCs w:val="22"/>
        </w:rPr>
        <w:t>ž</w:t>
      </w:r>
      <w:r w:rsidR="0018480A" w:rsidRPr="00030CE6">
        <w:rPr>
          <w:rFonts w:asciiTheme="minorHAnsi" w:hAnsiTheme="minorHAnsi" w:cstheme="minorHAnsi"/>
          <w:color w:val="auto"/>
          <w:sz w:val="22"/>
          <w:szCs w:val="22"/>
        </w:rPr>
        <w:t>ećim zakonom o J</w:t>
      </w:r>
      <w:r w:rsidR="0018480A">
        <w:rPr>
          <w:rFonts w:asciiTheme="minorHAnsi" w:hAnsiTheme="minorHAnsi" w:cstheme="minorHAnsi"/>
          <w:color w:val="auto"/>
          <w:sz w:val="22"/>
          <w:szCs w:val="22"/>
        </w:rPr>
        <w:t xml:space="preserve">avnoj </w:t>
      </w:r>
      <w:r w:rsidR="0018480A" w:rsidRPr="00030CE6">
        <w:rPr>
          <w:rFonts w:asciiTheme="minorHAnsi" w:hAnsiTheme="minorHAnsi" w:cstheme="minorHAnsi"/>
          <w:color w:val="auto"/>
          <w:sz w:val="22"/>
          <w:szCs w:val="22"/>
        </w:rPr>
        <w:t>n</w:t>
      </w:r>
      <w:r w:rsidR="0018480A">
        <w:rPr>
          <w:rFonts w:asciiTheme="minorHAnsi" w:hAnsiTheme="minorHAnsi" w:cstheme="minorHAnsi"/>
          <w:color w:val="auto"/>
          <w:sz w:val="22"/>
          <w:szCs w:val="22"/>
        </w:rPr>
        <w:t>abavi</w:t>
      </w:r>
      <w:r w:rsidRPr="00030CE6">
        <w:rPr>
          <w:rFonts w:asciiTheme="minorHAnsi" w:hAnsiTheme="minorHAnsi" w:cstheme="minorHAnsi"/>
          <w:color w:val="auto"/>
          <w:sz w:val="22"/>
          <w:szCs w:val="22"/>
        </w:rPr>
        <w:t xml:space="preserve">, odnosno za odgovarajuća kaznena djela prema propisima države sjedišta gospodarskog subjekta ili države čiji je državljanin osoba ovlaštena po zakonu za zastupanje gospodarskog subjekt </w:t>
      </w:r>
    </w:p>
    <w:p w14:paraId="7C75064A" w14:textId="77777777" w:rsidR="00030CE6" w:rsidRPr="00030CE6" w:rsidRDefault="00030CE6" w:rsidP="00030CE6">
      <w:pPr>
        <w:pStyle w:val="Default"/>
        <w:jc w:val="both"/>
        <w:rPr>
          <w:rFonts w:asciiTheme="minorHAnsi" w:hAnsiTheme="minorHAnsi" w:cstheme="minorHAnsi"/>
          <w:color w:val="auto"/>
          <w:sz w:val="22"/>
          <w:szCs w:val="22"/>
        </w:rPr>
      </w:pPr>
    </w:p>
    <w:p w14:paraId="307F4E01" w14:textId="77777777" w:rsidR="00030CE6" w:rsidRPr="00030CE6" w:rsidRDefault="00030CE6" w:rsidP="00030CE6">
      <w:pPr>
        <w:pStyle w:val="Default"/>
        <w:jc w:val="both"/>
        <w:rPr>
          <w:rFonts w:asciiTheme="minorHAnsi" w:hAnsiTheme="minorHAnsi" w:cstheme="minorHAnsi"/>
          <w:color w:val="auto"/>
          <w:sz w:val="22"/>
          <w:szCs w:val="22"/>
          <w:u w:val="single"/>
        </w:rPr>
      </w:pPr>
      <w:r w:rsidRPr="00030CE6">
        <w:rPr>
          <w:rFonts w:asciiTheme="minorHAnsi" w:hAnsiTheme="minorHAnsi" w:cstheme="minorHAnsi"/>
          <w:color w:val="auto"/>
          <w:sz w:val="22"/>
          <w:szCs w:val="22"/>
          <w:u w:val="single"/>
        </w:rPr>
        <w:lastRenderedPageBreak/>
        <w:t xml:space="preserve">Za potrebe utvrđivanja navedenih okolnosti gospodarski subjekt dužan je u ponudi dostaviti </w:t>
      </w:r>
      <w:r w:rsidRPr="00030CE6">
        <w:rPr>
          <w:rFonts w:asciiTheme="minorHAnsi" w:hAnsiTheme="minorHAnsi" w:cstheme="minorHAnsi"/>
          <w:b/>
          <w:bCs/>
          <w:color w:val="auto"/>
          <w:sz w:val="22"/>
          <w:szCs w:val="22"/>
          <w:u w:val="single"/>
        </w:rPr>
        <w:t>izjavu</w:t>
      </w:r>
      <w:r w:rsidRPr="00030CE6">
        <w:rPr>
          <w:rFonts w:asciiTheme="minorHAnsi" w:hAnsiTheme="minorHAnsi" w:cstheme="minorHAnsi"/>
          <w:color w:val="auto"/>
          <w:sz w:val="22"/>
          <w:szCs w:val="22"/>
          <w:u w:val="single"/>
        </w:rPr>
        <w:t xml:space="preserve">. </w:t>
      </w:r>
    </w:p>
    <w:p w14:paraId="1EE03F6D" w14:textId="77777777" w:rsidR="00030CE6" w:rsidRPr="00030CE6" w:rsidRDefault="00030CE6" w:rsidP="00030CE6">
      <w:pPr>
        <w:pStyle w:val="Default"/>
        <w:jc w:val="both"/>
        <w:rPr>
          <w:rFonts w:asciiTheme="minorHAnsi" w:hAnsiTheme="minorHAnsi" w:cstheme="minorHAnsi"/>
          <w:color w:val="auto"/>
          <w:sz w:val="22"/>
          <w:szCs w:val="22"/>
        </w:rPr>
      </w:pPr>
    </w:p>
    <w:p w14:paraId="1BEE01E1" w14:textId="77777777"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Izjavu daje osoba po zakonu ovlaštena za zastupanje gospodarskog subjekta. </w:t>
      </w:r>
    </w:p>
    <w:p w14:paraId="14CAE0F1" w14:textId="77777777" w:rsidR="00030CE6" w:rsidRPr="00030CE6" w:rsidRDefault="00030CE6" w:rsidP="00030CE6">
      <w:pPr>
        <w:pStyle w:val="Default"/>
        <w:jc w:val="both"/>
        <w:rPr>
          <w:rFonts w:asciiTheme="minorHAnsi" w:hAnsiTheme="minorHAnsi" w:cstheme="minorHAnsi"/>
          <w:b/>
          <w:bCs/>
          <w:color w:val="auto"/>
          <w:sz w:val="22"/>
          <w:szCs w:val="22"/>
        </w:rPr>
      </w:pPr>
    </w:p>
    <w:p w14:paraId="79A9DAF9" w14:textId="057FBFC3"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Ako gospodarski subjekt nije ispunio obvezu plaćanja dospjelih poreznih obveza i obveza za mirovinsko i zdravstveno osiguranje, osim ako mu prema posebnom zakonu plaćanje tih obveza nije dopušteno ili je odobrena odgoda plaćanja (primjerice u postupku predstečajne nagodbe). </w:t>
      </w:r>
    </w:p>
    <w:p w14:paraId="04427F97" w14:textId="77777777"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Naručitelj je obvezan isključiti gospodarskog subjekta iz postupka nabave ako utvrdi da gospodarski subjekt nije ispunio obveze plaćanja dospjelih poreznih obveza i obveza za mirovinsko i zdravstveno osiguranje: </w:t>
      </w:r>
    </w:p>
    <w:p w14:paraId="06258486" w14:textId="77777777"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 u Republici Hrvatskoj, ako ponuditelj ima poslovni nastan u Republici Hrvatskoj, ili </w:t>
      </w:r>
    </w:p>
    <w:p w14:paraId="6859B2CA" w14:textId="77777777"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 u Republici Hrvatskoj ili državi poslovnog nastana ponuditelja, ako ponuditelj nema poslovni nastan u Republici Hrvatskoj. </w:t>
      </w:r>
    </w:p>
    <w:p w14:paraId="542CCC5E" w14:textId="77777777"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Naručitelj neće isključiti gospodarskog subjekta iz postupka nabave ako mu sukladno posebnom propisu plaćanje obveza nije dopušteno ili mu je odobrena odgoda plaćanja. Iznimno, naručitelj može odustati od isključenja gospodarskog subjekta kod kojega je stečen razlog za isključenje, zbog bitnih zahtjeva koji se odnose na javni interes kao što je javno zdravlje ili zaštita okoliša. </w:t>
      </w:r>
    </w:p>
    <w:p w14:paraId="55A91BF2" w14:textId="77777777" w:rsidR="00030CE6" w:rsidRPr="00030CE6" w:rsidRDefault="00030CE6" w:rsidP="00030CE6">
      <w:pPr>
        <w:pStyle w:val="Default"/>
        <w:jc w:val="both"/>
        <w:rPr>
          <w:rFonts w:asciiTheme="minorHAnsi" w:hAnsiTheme="minorHAnsi" w:cstheme="minorHAnsi"/>
          <w:color w:val="auto"/>
          <w:sz w:val="22"/>
          <w:szCs w:val="22"/>
        </w:rPr>
      </w:pPr>
    </w:p>
    <w:p w14:paraId="6E8C1759" w14:textId="77777777" w:rsidR="00030CE6" w:rsidRPr="00030CE6" w:rsidRDefault="00030CE6" w:rsidP="00030CE6">
      <w:pPr>
        <w:pStyle w:val="Default"/>
        <w:jc w:val="both"/>
        <w:rPr>
          <w:rFonts w:asciiTheme="minorHAnsi" w:hAnsiTheme="minorHAnsi" w:cstheme="minorHAnsi"/>
          <w:color w:val="auto"/>
          <w:sz w:val="22"/>
          <w:szCs w:val="22"/>
          <w:u w:val="single"/>
        </w:rPr>
      </w:pPr>
      <w:r w:rsidRPr="00030CE6">
        <w:rPr>
          <w:rFonts w:asciiTheme="minorHAnsi" w:hAnsiTheme="minorHAnsi" w:cstheme="minorHAnsi"/>
          <w:color w:val="auto"/>
          <w:sz w:val="22"/>
          <w:szCs w:val="22"/>
          <w:u w:val="single"/>
        </w:rPr>
        <w:t>Za potrebe utvrđivanja gore navedenih okolnosti, gospodarski subjekt u ponudi dostavlja presliku važećeg poreznog rješenja o nepostojanju duga i to za sve gospodarske subjekte u ponudi</w:t>
      </w:r>
      <w:r w:rsidRPr="00030CE6">
        <w:rPr>
          <w:rFonts w:asciiTheme="minorHAnsi" w:hAnsiTheme="minorHAnsi" w:cstheme="minorHAnsi"/>
          <w:b/>
          <w:bCs/>
          <w:i/>
          <w:iCs/>
          <w:color w:val="auto"/>
          <w:sz w:val="22"/>
          <w:szCs w:val="22"/>
          <w:u w:val="single"/>
        </w:rPr>
        <w:t xml:space="preserve">. </w:t>
      </w:r>
    </w:p>
    <w:p w14:paraId="0CA19488" w14:textId="77777777" w:rsidR="00030CE6" w:rsidRDefault="00030CE6" w:rsidP="00030CE6">
      <w:pPr>
        <w:pStyle w:val="Default"/>
        <w:jc w:val="both"/>
        <w:rPr>
          <w:rFonts w:asciiTheme="minorHAnsi" w:hAnsiTheme="minorHAnsi" w:cstheme="minorHAnsi"/>
          <w:b/>
          <w:bCs/>
          <w:color w:val="auto"/>
          <w:sz w:val="22"/>
          <w:szCs w:val="22"/>
        </w:rPr>
      </w:pPr>
    </w:p>
    <w:p w14:paraId="08C1DA3C" w14:textId="302B6A81" w:rsidR="00030CE6" w:rsidRPr="00030CE6" w:rsidRDefault="00030CE6" w:rsidP="00030CE6">
      <w:pPr>
        <w:pStyle w:val="Default"/>
        <w:jc w:val="both"/>
        <w:rPr>
          <w:rFonts w:asciiTheme="minorHAnsi" w:hAnsiTheme="minorHAnsi" w:cstheme="minorHAnsi"/>
          <w:color w:val="auto"/>
          <w:sz w:val="22"/>
          <w:szCs w:val="22"/>
          <w:u w:val="single"/>
        </w:rPr>
      </w:pPr>
      <w:r w:rsidRPr="00030CE6">
        <w:rPr>
          <w:rFonts w:asciiTheme="minorHAnsi" w:hAnsiTheme="minorHAnsi" w:cstheme="minorHAnsi"/>
          <w:b/>
          <w:bCs/>
          <w:color w:val="auto"/>
          <w:sz w:val="22"/>
          <w:szCs w:val="22"/>
        </w:rPr>
        <w:t xml:space="preserve">Ostali razlozi isključenja </w:t>
      </w:r>
    </w:p>
    <w:p w14:paraId="0FDDDABC" w14:textId="77777777"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Ako je gospodarski subjekt i/ili osoba ovlaštena po zakonu za zastupanje pravne osobe gospodarskog subjekta u posljednje 2 (dvije) godine do početka postupka predmetne nabave učinio težak profesionalni propust koji naručitelj može dokazati na bilo koji način. </w:t>
      </w:r>
    </w:p>
    <w:p w14:paraId="4D1D14D8" w14:textId="77777777"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Ako gospodarski subjekt dostavi lažne podatke pri dostavi dokumenata na temelju kojih se utvrđuje postoje li razlozi za isključenje, te dokumenata kojima se dokazuje sposobnost gospodarskog subjekta. </w:t>
      </w:r>
    </w:p>
    <w:p w14:paraId="6FB5854C" w14:textId="77777777"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Težak profesionalni propust je postupanje gospodarskog subjekta u obavljanju njegove profesionalne djelatnosti protivno odgovarajućim propisima, kolektivnim ugovorima, pravilima struke ili sklopljenim ugovorima o nabavi, a koje je takve prirode da čini tog gospodarskog subjekta neprikladnom i nepouzdanom stranom ugovora o nabavi. Težak profesionalni propust kod izvršenja ugovora je takvo postupanje gospodarskog subjekta koje ima kao posljedicu značajne i/ili opetovane nedostatke u izvršenju bitnih zahtjeva iz ugovora koji su doveli do njegova prijevremenog raskida, nastanka štete ili drugih sličnih posljedica. Postojanje teškog profesionalnog propusta dokazuje naručitelj na temelju objektivne procjene okolnosti svakog pojedinog slučaja. </w:t>
      </w:r>
    </w:p>
    <w:p w14:paraId="21C7A4DB" w14:textId="77777777"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U slučaju zajednice ponuditelja, postojanje razloga isključenja utvrđuje se za sve članove zajednice pojedinačno. Stoga ponudi zajednice ponuditelja moraju biti priloženi traženi dokumenti na temelju kojih se utvrđuje postoje li razlozi za isključenje za sve članove zajednice ponuditelja. </w:t>
      </w:r>
    </w:p>
    <w:p w14:paraId="02BEB938" w14:textId="77777777" w:rsidR="00030CE6" w:rsidRPr="00030CE6" w:rsidRDefault="00030CE6" w:rsidP="00030CE6">
      <w:pPr>
        <w:pStyle w:val="Default"/>
        <w:rPr>
          <w:rFonts w:asciiTheme="minorHAnsi" w:hAnsiTheme="minorHAnsi" w:cstheme="minorHAnsi"/>
          <w:b/>
          <w:bCs/>
          <w:color w:val="auto"/>
          <w:sz w:val="22"/>
          <w:szCs w:val="22"/>
        </w:rPr>
      </w:pPr>
    </w:p>
    <w:p w14:paraId="55056786" w14:textId="03C48E97" w:rsidR="00030CE6" w:rsidRPr="00030CE6" w:rsidRDefault="00030CE6" w:rsidP="00030CE6">
      <w:pPr>
        <w:pStyle w:val="Default"/>
        <w:rPr>
          <w:rFonts w:asciiTheme="minorHAnsi" w:hAnsiTheme="minorHAnsi" w:cstheme="minorHAnsi"/>
          <w:b/>
          <w:bCs/>
          <w:color w:val="auto"/>
          <w:sz w:val="22"/>
          <w:szCs w:val="22"/>
        </w:rPr>
      </w:pPr>
      <w:r w:rsidRPr="00030CE6">
        <w:rPr>
          <w:rFonts w:asciiTheme="minorHAnsi" w:hAnsiTheme="minorHAnsi" w:cstheme="minorHAnsi"/>
          <w:b/>
          <w:bCs/>
          <w:color w:val="auto"/>
          <w:sz w:val="22"/>
          <w:szCs w:val="22"/>
        </w:rPr>
        <w:t xml:space="preserve">DOKAZI SPOSOBNOSTI </w:t>
      </w:r>
    </w:p>
    <w:p w14:paraId="4B616150" w14:textId="77777777" w:rsidR="00030CE6" w:rsidRPr="00030CE6" w:rsidRDefault="00030CE6" w:rsidP="00030CE6">
      <w:pPr>
        <w:pStyle w:val="Default"/>
        <w:rPr>
          <w:rFonts w:asciiTheme="minorHAnsi" w:hAnsiTheme="minorHAnsi" w:cstheme="minorHAnsi"/>
          <w:color w:val="auto"/>
          <w:sz w:val="22"/>
          <w:szCs w:val="22"/>
        </w:rPr>
      </w:pPr>
      <w:r w:rsidRPr="00030CE6">
        <w:rPr>
          <w:rFonts w:asciiTheme="minorHAnsi" w:hAnsiTheme="minorHAnsi" w:cstheme="minorHAnsi"/>
          <w:b/>
          <w:bCs/>
          <w:color w:val="auto"/>
          <w:sz w:val="22"/>
          <w:szCs w:val="22"/>
        </w:rPr>
        <w:t xml:space="preserve">Pravna i poslovna sposobnost </w:t>
      </w:r>
    </w:p>
    <w:p w14:paraId="71DF0789" w14:textId="77777777" w:rsidR="00030CE6" w:rsidRPr="00030CE6" w:rsidRDefault="00030CE6" w:rsidP="00030CE6">
      <w:pPr>
        <w:pStyle w:val="Default"/>
        <w:jc w:val="both"/>
        <w:rPr>
          <w:rFonts w:asciiTheme="minorHAnsi" w:hAnsiTheme="minorHAnsi" w:cstheme="minorHAnsi"/>
          <w:color w:val="auto"/>
          <w:sz w:val="22"/>
          <w:szCs w:val="22"/>
        </w:rPr>
      </w:pPr>
    </w:p>
    <w:p w14:paraId="724D4586" w14:textId="5FA08B59" w:rsidR="00030CE6" w:rsidRPr="00030CE6" w:rsidRDefault="00030CE6" w:rsidP="00030CE6">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Pr="00030CE6">
        <w:rPr>
          <w:rFonts w:asciiTheme="minorHAnsi" w:hAnsiTheme="minorHAnsi" w:cstheme="minorHAnsi"/>
          <w:color w:val="auto"/>
          <w:sz w:val="22"/>
          <w:szCs w:val="22"/>
        </w:rPr>
        <w:t xml:space="preserve">onuditelj u postupku nabave mora dokazati pravnu i poslovnu sposobnost u skladu s ovim Pozivom na dostavu ponuda. </w:t>
      </w:r>
    </w:p>
    <w:p w14:paraId="1971194C" w14:textId="77777777"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Minimalna razina pravne i poslovne sposobnosti ponuditelja te dokumenti kojima se dokazuje sposobnost: </w:t>
      </w:r>
    </w:p>
    <w:p w14:paraId="22E43694" w14:textId="77777777" w:rsidR="00030CE6" w:rsidRPr="00030CE6" w:rsidRDefault="00030CE6" w:rsidP="00030CE6">
      <w:pPr>
        <w:pStyle w:val="Default"/>
        <w:rPr>
          <w:rFonts w:asciiTheme="minorHAnsi" w:hAnsiTheme="minorHAnsi" w:cstheme="minorHAnsi"/>
          <w:color w:val="auto"/>
          <w:sz w:val="22"/>
          <w:szCs w:val="22"/>
        </w:rPr>
      </w:pPr>
      <w:r w:rsidRPr="00030CE6">
        <w:rPr>
          <w:rFonts w:asciiTheme="minorHAnsi" w:hAnsiTheme="minorHAnsi" w:cstheme="minorHAnsi"/>
          <w:color w:val="auto"/>
          <w:sz w:val="22"/>
          <w:szCs w:val="22"/>
        </w:rPr>
        <w:t>za potrebe utvrđivanja okolnosti iz ove točke, gospodarski subjekt u ponudi dostavlja:</w:t>
      </w:r>
    </w:p>
    <w:p w14:paraId="280E878F" w14:textId="77777777" w:rsidR="00030CE6" w:rsidRPr="00030CE6" w:rsidRDefault="00030CE6" w:rsidP="00030CE6">
      <w:pPr>
        <w:pStyle w:val="Default"/>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 svoj upis u sudski, obrtni, strukovni ili drugi odgovarajući registar države sjedišta ponuditelja. </w:t>
      </w:r>
    </w:p>
    <w:p w14:paraId="507350D7" w14:textId="77777777" w:rsidR="00030CE6" w:rsidRPr="00030CE6" w:rsidRDefault="00030CE6" w:rsidP="00030CE6">
      <w:pPr>
        <w:pStyle w:val="Default"/>
        <w:rPr>
          <w:rFonts w:asciiTheme="minorHAnsi" w:hAnsiTheme="minorHAnsi" w:cstheme="minorHAnsi"/>
          <w:color w:val="auto"/>
          <w:sz w:val="22"/>
          <w:szCs w:val="22"/>
        </w:rPr>
      </w:pPr>
    </w:p>
    <w:p w14:paraId="5FD98459" w14:textId="3192855C" w:rsidR="00030CE6" w:rsidRPr="00030CE6" w:rsidRDefault="00030CE6" w:rsidP="00030CE6">
      <w:pPr>
        <w:pStyle w:val="Default"/>
        <w:jc w:val="both"/>
        <w:rPr>
          <w:rFonts w:asciiTheme="minorHAnsi" w:hAnsiTheme="minorHAnsi" w:cstheme="minorHAnsi"/>
          <w:color w:val="auto"/>
          <w:sz w:val="22"/>
          <w:szCs w:val="22"/>
          <w:u w:val="single"/>
        </w:rPr>
      </w:pPr>
      <w:r w:rsidRPr="00030CE6">
        <w:rPr>
          <w:rFonts w:asciiTheme="minorHAnsi" w:hAnsiTheme="minorHAnsi" w:cstheme="minorHAnsi"/>
          <w:color w:val="auto"/>
          <w:sz w:val="22"/>
          <w:szCs w:val="22"/>
          <w:u w:val="single"/>
        </w:rPr>
        <w:lastRenderedPageBreak/>
        <w:t xml:space="preserve">Ponuditelj je dužan priložiti odgovarajući izvod o upisu u sudski, obrtni, strukovni ili drugi odgovarajući registar države sjedišta ponuditelja, a ako se takav izvod ne izdaje u državi sjedišta ponuditelja, tada ponuditelj dostavlja izjavu s ovjerom potpisa kod nadležnog tijela.  </w:t>
      </w:r>
    </w:p>
    <w:p w14:paraId="36B72BE4" w14:textId="77777777" w:rsidR="00030CE6" w:rsidRPr="00030CE6" w:rsidRDefault="00030CE6" w:rsidP="00030CE6">
      <w:pPr>
        <w:pStyle w:val="Default"/>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Dokaz se dostavlja u preslici. </w:t>
      </w:r>
    </w:p>
    <w:p w14:paraId="387D0A29" w14:textId="77777777" w:rsidR="00030CE6" w:rsidRPr="00030CE6" w:rsidRDefault="00030CE6" w:rsidP="00030CE6">
      <w:pPr>
        <w:pStyle w:val="Default"/>
        <w:rPr>
          <w:rFonts w:asciiTheme="minorHAnsi" w:hAnsiTheme="minorHAnsi" w:cstheme="minorHAnsi"/>
          <w:b/>
          <w:bCs/>
          <w:color w:val="auto"/>
          <w:sz w:val="22"/>
          <w:szCs w:val="22"/>
        </w:rPr>
      </w:pPr>
    </w:p>
    <w:p w14:paraId="2FFB9559" w14:textId="77777777" w:rsidR="00030CE6" w:rsidRPr="00030CE6" w:rsidRDefault="00030CE6" w:rsidP="00030CE6">
      <w:pPr>
        <w:pStyle w:val="Default"/>
        <w:rPr>
          <w:rFonts w:asciiTheme="minorHAnsi" w:hAnsiTheme="minorHAnsi" w:cstheme="minorHAnsi"/>
          <w:color w:val="auto"/>
          <w:sz w:val="22"/>
          <w:szCs w:val="22"/>
        </w:rPr>
      </w:pPr>
      <w:r w:rsidRPr="00030CE6">
        <w:rPr>
          <w:rFonts w:asciiTheme="minorHAnsi" w:hAnsiTheme="minorHAnsi" w:cstheme="minorHAnsi"/>
          <w:b/>
          <w:bCs/>
          <w:color w:val="auto"/>
          <w:sz w:val="22"/>
          <w:szCs w:val="22"/>
        </w:rPr>
        <w:t xml:space="preserve">Financijska sposobnost </w:t>
      </w:r>
    </w:p>
    <w:p w14:paraId="619D31A0" w14:textId="77777777" w:rsidR="00030CE6" w:rsidRPr="00030CE6" w:rsidRDefault="00030CE6" w:rsidP="00030CE6">
      <w:pPr>
        <w:pStyle w:val="Default"/>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Minimalna razina financijske sposobnosti ponuditelja te dokumenti kojima se dokazuje sposobnost: </w:t>
      </w:r>
    </w:p>
    <w:p w14:paraId="031DA751" w14:textId="77777777" w:rsidR="00030CE6" w:rsidRDefault="00030CE6" w:rsidP="00030CE6">
      <w:pPr>
        <w:pStyle w:val="Default"/>
        <w:rPr>
          <w:rFonts w:asciiTheme="minorHAnsi" w:hAnsiTheme="minorHAnsi" w:cstheme="minorHAnsi"/>
          <w:color w:val="auto"/>
          <w:sz w:val="22"/>
          <w:szCs w:val="22"/>
        </w:rPr>
      </w:pPr>
    </w:p>
    <w:p w14:paraId="126A1947" w14:textId="12B1AAEA" w:rsidR="00030CE6" w:rsidRPr="00030CE6" w:rsidRDefault="00030CE6" w:rsidP="00030CE6">
      <w:pPr>
        <w:pStyle w:val="Default"/>
        <w:rPr>
          <w:rFonts w:asciiTheme="minorHAnsi" w:hAnsiTheme="minorHAnsi" w:cstheme="minorHAnsi"/>
          <w:color w:val="auto"/>
          <w:sz w:val="22"/>
          <w:szCs w:val="22"/>
          <w:u w:val="single"/>
        </w:rPr>
      </w:pPr>
      <w:r w:rsidRPr="00030CE6">
        <w:rPr>
          <w:rFonts w:asciiTheme="minorHAnsi" w:hAnsiTheme="minorHAnsi" w:cstheme="minorHAnsi"/>
          <w:color w:val="auto"/>
          <w:sz w:val="22"/>
          <w:szCs w:val="22"/>
          <w:u w:val="single"/>
        </w:rPr>
        <w:t>za potrebe utvrđivanja okolnosti iz ove točke, gospodarski subjekt u ponudi dostavlja: Informaciju o solventnosti BON-2 (odnosno SOL-2) za glavni račun ponuditelja.</w:t>
      </w:r>
      <w:r w:rsidRPr="00030CE6">
        <w:rPr>
          <w:rFonts w:asciiTheme="minorHAnsi" w:hAnsiTheme="minorHAnsi" w:cstheme="minorHAnsi"/>
          <w:color w:val="auto"/>
          <w:sz w:val="22"/>
          <w:szCs w:val="22"/>
        </w:rPr>
        <w:t xml:space="preserve"> </w:t>
      </w:r>
    </w:p>
    <w:p w14:paraId="0B586322" w14:textId="77777777" w:rsidR="00030CE6" w:rsidRPr="00030CE6" w:rsidRDefault="00030CE6" w:rsidP="00030CE6">
      <w:pPr>
        <w:pStyle w:val="Default"/>
        <w:rPr>
          <w:rFonts w:asciiTheme="minorHAnsi" w:hAnsiTheme="minorHAnsi" w:cstheme="minorHAnsi"/>
          <w:color w:val="auto"/>
          <w:sz w:val="22"/>
          <w:szCs w:val="22"/>
        </w:rPr>
      </w:pPr>
    </w:p>
    <w:p w14:paraId="58DFB484" w14:textId="77777777"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Ponuditelj ne smije imati iskazanu blokadu glavnog računa u posljednjih šest mjeseci. Blokada računa je pokazatelj da ponuditelj nije u mogućnosti servisirati svoje tekuće dospjele obveze pokazatelj je ozbiljnih financijskih problema. Naručitelj smatra da onaj ponuditelj čiji je glavni račun u blokadi ili bio u blokadi u prethodnih šest mjeseci neće biti u mogućnosti izvršiti predmet nabave. </w:t>
      </w:r>
    </w:p>
    <w:p w14:paraId="191D0964" w14:textId="77777777" w:rsidR="00030CE6" w:rsidRPr="00030CE6" w:rsidRDefault="00030CE6" w:rsidP="00030CE6">
      <w:pPr>
        <w:pStyle w:val="Default"/>
        <w:rPr>
          <w:rFonts w:asciiTheme="minorHAnsi" w:hAnsiTheme="minorHAnsi" w:cstheme="minorHAnsi"/>
          <w:color w:val="auto"/>
          <w:sz w:val="22"/>
          <w:szCs w:val="22"/>
        </w:rPr>
      </w:pPr>
    </w:p>
    <w:p w14:paraId="09FE0837" w14:textId="77777777" w:rsidR="00030CE6" w:rsidRPr="00030CE6" w:rsidRDefault="00030CE6" w:rsidP="00030CE6">
      <w:pPr>
        <w:pStyle w:val="Default"/>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Dokaz mora obuhvaćati i datum od kada je objavljen poziv za nadmetanje. </w:t>
      </w:r>
    </w:p>
    <w:p w14:paraId="33631824" w14:textId="7A90EDAA" w:rsidR="00030CE6" w:rsidRDefault="00030CE6" w:rsidP="00030CE6">
      <w:pPr>
        <w:pStyle w:val="Default"/>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Izdavatelj dokaza: Poslovna banka, dokaz ovjeren pečatom i potpisan od strane odgovorne osobe Poslovne banke. Dokaz se dostavlja u preslici. </w:t>
      </w:r>
    </w:p>
    <w:p w14:paraId="0CE2821B" w14:textId="77777777" w:rsidR="00DB114D" w:rsidRDefault="00DB114D" w:rsidP="00030CE6">
      <w:pPr>
        <w:pStyle w:val="Default"/>
        <w:rPr>
          <w:rFonts w:asciiTheme="minorHAnsi" w:hAnsiTheme="minorHAnsi" w:cstheme="minorHAnsi"/>
          <w:color w:val="auto"/>
          <w:sz w:val="22"/>
          <w:szCs w:val="22"/>
        </w:rPr>
      </w:pPr>
    </w:p>
    <w:p w14:paraId="4A6036AC" w14:textId="77777777" w:rsidR="00DB114D" w:rsidRPr="00DB114D" w:rsidRDefault="00DB114D" w:rsidP="00DB114D">
      <w:pPr>
        <w:pStyle w:val="Default"/>
        <w:rPr>
          <w:rFonts w:asciiTheme="minorHAnsi" w:hAnsiTheme="minorHAnsi" w:cstheme="minorHAnsi"/>
          <w:b/>
          <w:bCs/>
          <w:color w:val="auto"/>
          <w:sz w:val="22"/>
          <w:szCs w:val="22"/>
        </w:rPr>
      </w:pPr>
      <w:r w:rsidRPr="00DB114D">
        <w:rPr>
          <w:rFonts w:asciiTheme="minorHAnsi" w:hAnsiTheme="minorHAnsi" w:cstheme="minorHAnsi"/>
          <w:b/>
          <w:bCs/>
          <w:color w:val="auto"/>
          <w:sz w:val="22"/>
          <w:szCs w:val="22"/>
        </w:rPr>
        <w:t xml:space="preserve">Tehnička i stručna sposobnost </w:t>
      </w:r>
    </w:p>
    <w:p w14:paraId="681E49B6" w14:textId="00DD9714" w:rsidR="00DB114D" w:rsidRPr="00DB114D" w:rsidRDefault="00DB114D" w:rsidP="00DB114D">
      <w:pPr>
        <w:pStyle w:val="Default"/>
        <w:jc w:val="both"/>
        <w:rPr>
          <w:rFonts w:asciiTheme="minorHAnsi" w:hAnsiTheme="minorHAnsi" w:cstheme="minorHAnsi"/>
          <w:color w:val="auto"/>
          <w:sz w:val="22"/>
          <w:szCs w:val="22"/>
        </w:rPr>
      </w:pPr>
      <w:r w:rsidRPr="00DB114D">
        <w:rPr>
          <w:rFonts w:asciiTheme="minorHAnsi" w:hAnsiTheme="minorHAnsi" w:cstheme="minorHAnsi"/>
          <w:color w:val="auto"/>
          <w:sz w:val="22"/>
          <w:szCs w:val="22"/>
        </w:rPr>
        <w:t xml:space="preserve">Gospodarski subjekt mora dokazati da je isporučio robu, odnosno ispunio ugovorne obveze o isporučenoj istoj ili sličnoj robi kao što je predmet nabave, za najmanje 1 (jedan), a najviše tri ugovora. </w:t>
      </w:r>
    </w:p>
    <w:p w14:paraId="6CFEB42A" w14:textId="77777777" w:rsidR="00DB114D" w:rsidRPr="00DB114D" w:rsidRDefault="00DB114D" w:rsidP="00DB114D">
      <w:pPr>
        <w:pStyle w:val="Default"/>
        <w:jc w:val="both"/>
        <w:rPr>
          <w:rFonts w:asciiTheme="minorHAnsi" w:hAnsiTheme="minorHAnsi" w:cstheme="minorHAnsi"/>
          <w:color w:val="auto"/>
          <w:sz w:val="22"/>
          <w:szCs w:val="22"/>
        </w:rPr>
      </w:pPr>
    </w:p>
    <w:p w14:paraId="0252A26D" w14:textId="77777777" w:rsidR="00DB114D" w:rsidRPr="00DB114D" w:rsidRDefault="00DB114D" w:rsidP="00DB114D">
      <w:pPr>
        <w:pStyle w:val="Default"/>
        <w:jc w:val="both"/>
        <w:rPr>
          <w:rFonts w:asciiTheme="minorHAnsi" w:hAnsiTheme="minorHAnsi" w:cstheme="minorHAnsi"/>
          <w:color w:val="auto"/>
          <w:sz w:val="22"/>
          <w:szCs w:val="22"/>
          <w:u w:val="single"/>
        </w:rPr>
      </w:pPr>
      <w:r w:rsidRPr="00DB114D">
        <w:rPr>
          <w:rFonts w:asciiTheme="minorHAnsi" w:hAnsiTheme="minorHAnsi" w:cstheme="minorHAnsi"/>
          <w:color w:val="auto"/>
          <w:sz w:val="22"/>
          <w:szCs w:val="22"/>
          <w:u w:val="single"/>
        </w:rPr>
        <w:t xml:space="preserve">Za potrebe utvrđivanja okolnosti iz ove točke, gospodarski subjekt u ponudi dostavlja: </w:t>
      </w:r>
    </w:p>
    <w:p w14:paraId="372DEA1E" w14:textId="77777777" w:rsidR="00DB114D" w:rsidRPr="00DB114D" w:rsidRDefault="00DB114D" w:rsidP="00DB114D">
      <w:pPr>
        <w:pStyle w:val="Default"/>
        <w:jc w:val="both"/>
        <w:rPr>
          <w:rFonts w:asciiTheme="minorHAnsi" w:hAnsiTheme="minorHAnsi" w:cstheme="minorHAnsi"/>
          <w:color w:val="auto"/>
          <w:sz w:val="22"/>
          <w:szCs w:val="22"/>
          <w:u w:val="single"/>
        </w:rPr>
      </w:pPr>
      <w:r w:rsidRPr="00DB114D">
        <w:rPr>
          <w:rFonts w:asciiTheme="minorHAnsi" w:hAnsiTheme="minorHAnsi" w:cstheme="minorHAnsi"/>
          <w:b/>
          <w:bCs/>
          <w:color w:val="auto"/>
          <w:sz w:val="22"/>
          <w:szCs w:val="22"/>
          <w:u w:val="single"/>
        </w:rPr>
        <w:t xml:space="preserve">Popis značajnih ugovora o isporuci iste ili slične robe u godini u kojoj je započeo postupak nabave i tijekom tri godine koje prethode toj godini. </w:t>
      </w:r>
    </w:p>
    <w:p w14:paraId="777B556B" w14:textId="77777777" w:rsidR="00DB114D" w:rsidRPr="00DB114D" w:rsidRDefault="00DB114D" w:rsidP="00DB114D">
      <w:pPr>
        <w:pStyle w:val="Default"/>
        <w:rPr>
          <w:rFonts w:asciiTheme="minorHAnsi" w:hAnsiTheme="minorHAnsi" w:cstheme="minorHAnsi"/>
          <w:color w:val="auto"/>
          <w:sz w:val="22"/>
          <w:szCs w:val="22"/>
        </w:rPr>
      </w:pPr>
    </w:p>
    <w:p w14:paraId="5188D684" w14:textId="77777777" w:rsidR="00DB114D" w:rsidRPr="00DB114D" w:rsidRDefault="00DB114D" w:rsidP="00DB114D">
      <w:pPr>
        <w:pStyle w:val="Default"/>
        <w:rPr>
          <w:rFonts w:asciiTheme="minorHAnsi" w:hAnsiTheme="minorHAnsi" w:cstheme="minorHAnsi"/>
          <w:color w:val="auto"/>
          <w:sz w:val="22"/>
          <w:szCs w:val="22"/>
        </w:rPr>
      </w:pPr>
      <w:r w:rsidRPr="00DB114D">
        <w:rPr>
          <w:rFonts w:asciiTheme="minorHAnsi" w:hAnsiTheme="minorHAnsi" w:cstheme="minorHAnsi"/>
          <w:color w:val="auto"/>
          <w:sz w:val="22"/>
          <w:szCs w:val="22"/>
        </w:rPr>
        <w:t xml:space="preserve">Popis značajnih ugovora mora sadržavati najmanje sljedeće: </w:t>
      </w:r>
    </w:p>
    <w:p w14:paraId="099A6E7B" w14:textId="77777777" w:rsidR="00DB114D" w:rsidRPr="00DB114D" w:rsidRDefault="00DB114D" w:rsidP="00DB114D">
      <w:pPr>
        <w:pStyle w:val="Default"/>
        <w:rPr>
          <w:rFonts w:asciiTheme="minorHAnsi" w:hAnsiTheme="minorHAnsi" w:cstheme="minorHAnsi"/>
          <w:color w:val="auto"/>
          <w:sz w:val="22"/>
          <w:szCs w:val="22"/>
        </w:rPr>
      </w:pPr>
      <w:r w:rsidRPr="00DB114D">
        <w:rPr>
          <w:rFonts w:asciiTheme="minorHAnsi" w:hAnsiTheme="minorHAnsi" w:cstheme="minorHAnsi"/>
          <w:color w:val="auto"/>
          <w:sz w:val="22"/>
          <w:szCs w:val="22"/>
        </w:rPr>
        <w:t xml:space="preserve">• naziv i sjedište druge ugovorne strane </w:t>
      </w:r>
    </w:p>
    <w:p w14:paraId="048D2713" w14:textId="77777777" w:rsidR="00DB114D" w:rsidRPr="00DB114D" w:rsidRDefault="00DB114D" w:rsidP="00DB114D">
      <w:pPr>
        <w:pStyle w:val="Default"/>
        <w:rPr>
          <w:rFonts w:asciiTheme="minorHAnsi" w:hAnsiTheme="minorHAnsi" w:cstheme="minorHAnsi"/>
          <w:color w:val="auto"/>
          <w:sz w:val="22"/>
          <w:szCs w:val="22"/>
        </w:rPr>
      </w:pPr>
      <w:r w:rsidRPr="00DB114D">
        <w:rPr>
          <w:rFonts w:asciiTheme="minorHAnsi" w:hAnsiTheme="minorHAnsi" w:cstheme="minorHAnsi"/>
          <w:color w:val="auto"/>
          <w:sz w:val="22"/>
          <w:szCs w:val="22"/>
        </w:rPr>
        <w:t xml:space="preserve">• naziv i sjedište izvršitelja </w:t>
      </w:r>
    </w:p>
    <w:p w14:paraId="3620B4D5" w14:textId="77777777" w:rsidR="00DB114D" w:rsidRPr="00DB114D" w:rsidRDefault="00DB114D" w:rsidP="00DB114D">
      <w:pPr>
        <w:pStyle w:val="Default"/>
        <w:rPr>
          <w:rFonts w:asciiTheme="minorHAnsi" w:hAnsiTheme="minorHAnsi" w:cstheme="minorHAnsi"/>
          <w:color w:val="auto"/>
          <w:sz w:val="22"/>
          <w:szCs w:val="22"/>
        </w:rPr>
      </w:pPr>
      <w:r w:rsidRPr="00DB114D">
        <w:rPr>
          <w:rFonts w:asciiTheme="minorHAnsi" w:hAnsiTheme="minorHAnsi" w:cstheme="minorHAnsi"/>
          <w:color w:val="auto"/>
          <w:sz w:val="22"/>
          <w:szCs w:val="22"/>
        </w:rPr>
        <w:t xml:space="preserve">• popis isporučene robe obuhvaćene ugovorom </w:t>
      </w:r>
    </w:p>
    <w:p w14:paraId="1FC61A4F" w14:textId="77777777" w:rsidR="00DB114D" w:rsidRPr="00DB114D" w:rsidRDefault="00DB114D" w:rsidP="00DB114D">
      <w:pPr>
        <w:pStyle w:val="Default"/>
        <w:rPr>
          <w:rFonts w:asciiTheme="minorHAnsi" w:hAnsiTheme="minorHAnsi" w:cstheme="minorHAnsi"/>
          <w:color w:val="auto"/>
          <w:sz w:val="22"/>
          <w:szCs w:val="22"/>
        </w:rPr>
      </w:pPr>
      <w:r w:rsidRPr="00DB114D">
        <w:rPr>
          <w:rFonts w:asciiTheme="minorHAnsi" w:hAnsiTheme="minorHAnsi" w:cstheme="minorHAnsi"/>
          <w:color w:val="auto"/>
          <w:sz w:val="22"/>
          <w:szCs w:val="22"/>
        </w:rPr>
        <w:t xml:space="preserve">• vrijednost ugovora </w:t>
      </w:r>
    </w:p>
    <w:p w14:paraId="41E35C7E" w14:textId="31F95822" w:rsidR="00DB114D" w:rsidRPr="00DB114D" w:rsidRDefault="00DB114D" w:rsidP="00030CE6">
      <w:pPr>
        <w:pStyle w:val="Default"/>
        <w:rPr>
          <w:rFonts w:ascii="Arial" w:hAnsi="Arial" w:cs="Arial"/>
          <w:color w:val="auto"/>
          <w:sz w:val="22"/>
          <w:szCs w:val="22"/>
        </w:rPr>
      </w:pPr>
      <w:r w:rsidRPr="00DB114D">
        <w:rPr>
          <w:rFonts w:asciiTheme="minorHAnsi" w:hAnsiTheme="minorHAnsi" w:cstheme="minorHAnsi"/>
          <w:color w:val="auto"/>
          <w:sz w:val="22"/>
          <w:szCs w:val="22"/>
        </w:rPr>
        <w:t>• datum i mjesto izvršenja</w:t>
      </w:r>
      <w:r>
        <w:rPr>
          <w:rFonts w:ascii="Arial" w:hAnsi="Arial" w:cs="Arial"/>
          <w:color w:val="auto"/>
          <w:sz w:val="22"/>
          <w:szCs w:val="22"/>
        </w:rPr>
        <w:t xml:space="preserve"> </w:t>
      </w:r>
    </w:p>
    <w:p w14:paraId="1D878634" w14:textId="77777777" w:rsidR="00030CE6" w:rsidRPr="00030CE6" w:rsidRDefault="00030CE6" w:rsidP="00030CE6">
      <w:pPr>
        <w:spacing w:after="0"/>
        <w:rPr>
          <w:rFonts w:cstheme="minorHAnsi"/>
        </w:rPr>
      </w:pPr>
    </w:p>
    <w:p w14:paraId="6F52B9AE" w14:textId="77777777" w:rsidR="00030CE6" w:rsidRDefault="00030CE6" w:rsidP="00FF77AB">
      <w:pPr>
        <w:spacing w:after="0"/>
        <w:rPr>
          <w:b/>
          <w:bCs/>
        </w:rPr>
      </w:pPr>
      <w:r>
        <w:rPr>
          <w:b/>
          <w:bCs/>
        </w:rPr>
        <w:t>Sastavni dijelovi ponude:</w:t>
      </w:r>
    </w:p>
    <w:p w14:paraId="6C898C17" w14:textId="20942B6D" w:rsidR="00E7650F" w:rsidRDefault="00E7650F" w:rsidP="00FF77AB">
      <w:pPr>
        <w:spacing w:after="0"/>
        <w:rPr>
          <w:b/>
          <w:bCs/>
        </w:rPr>
      </w:pPr>
      <w:r w:rsidRPr="00FF77AB">
        <w:rPr>
          <w:b/>
          <w:bCs/>
        </w:rPr>
        <w:t>Dokazi sposobnosti i potrebne izjave:</w:t>
      </w:r>
    </w:p>
    <w:p w14:paraId="1D0CEA8D" w14:textId="2C011DC5" w:rsidR="00030CE6" w:rsidRPr="00FF77AB" w:rsidRDefault="00030CE6" w:rsidP="00FF77AB">
      <w:pPr>
        <w:spacing w:after="0"/>
        <w:rPr>
          <w:b/>
          <w:bCs/>
        </w:rPr>
      </w:pPr>
      <w:r w:rsidRPr="00030CE6">
        <w:t>1.</w:t>
      </w:r>
      <w:r>
        <w:rPr>
          <w:b/>
          <w:bCs/>
        </w:rPr>
        <w:t xml:space="preserve"> </w:t>
      </w:r>
      <w:r w:rsidRPr="00030CE6">
        <w:t>Ponudbeni list</w:t>
      </w:r>
      <w:r>
        <w:t xml:space="preserve"> (ispunjen, ovjeren i potpisan od strane ovlaštene osobe ponuditelja),</w:t>
      </w:r>
    </w:p>
    <w:p w14:paraId="73D050E1" w14:textId="3EAACF9F" w:rsidR="00E7650F" w:rsidRDefault="00030CE6" w:rsidP="00FF77AB">
      <w:pPr>
        <w:spacing w:after="0"/>
      </w:pPr>
      <w:r>
        <w:t>2</w:t>
      </w:r>
      <w:r w:rsidR="00E7650F">
        <w:t>. Troškovnik (ispunjen, ovjeren i potpisan od strane ovlaštene osobe ponuditelja),</w:t>
      </w:r>
    </w:p>
    <w:p w14:paraId="0A54567A" w14:textId="48A923E3" w:rsidR="00030CE6" w:rsidRDefault="00030CE6" w:rsidP="00030CE6">
      <w:pPr>
        <w:spacing w:after="0"/>
      </w:pPr>
      <w:r>
        <w:t>3</w:t>
      </w:r>
      <w:r w:rsidR="00E7650F">
        <w:t xml:space="preserve">. </w:t>
      </w:r>
      <w:r>
        <w:t>Osnove za isključenje (traženi dokumenti)</w:t>
      </w:r>
      <w:r w:rsidR="0089666F">
        <w:t>,</w:t>
      </w:r>
    </w:p>
    <w:p w14:paraId="19BBB1C4" w14:textId="494A7499" w:rsidR="00E7650F" w:rsidRDefault="00030CE6" w:rsidP="00030CE6">
      <w:pPr>
        <w:spacing w:after="0"/>
      </w:pPr>
      <w:r>
        <w:t>4. Uvjeti sposobnosti (traženi dokumenti).</w:t>
      </w:r>
    </w:p>
    <w:p w14:paraId="0D48E656" w14:textId="77777777" w:rsidR="00E7650F" w:rsidRDefault="00E7650F" w:rsidP="00FF77AB">
      <w:pPr>
        <w:spacing w:after="0"/>
      </w:pPr>
      <w:r>
        <w:t>GSK ¨Kerempuh¨ zadržava pravo provjere tehničke i stručne sposobnosti te sposobnosti obavljanja djelatnosti ponuditelja.</w:t>
      </w:r>
    </w:p>
    <w:p w14:paraId="263A73F8" w14:textId="16F242B1" w:rsidR="00E7650F" w:rsidRDefault="00E7650F" w:rsidP="00FF77AB">
      <w:pPr>
        <w:spacing w:after="0"/>
      </w:pPr>
      <w:r>
        <w:t xml:space="preserve">Prilikom sklapanja ugovora, odabrani Ponuditelj je dužan dostaviti jamstvo </w:t>
      </w:r>
      <w:r w:rsidR="0089666F">
        <w:t>.</w:t>
      </w:r>
    </w:p>
    <w:p w14:paraId="369F00E7" w14:textId="77777777" w:rsidR="00030CE6" w:rsidRPr="00015183" w:rsidRDefault="00030CE6" w:rsidP="00FF77AB">
      <w:pPr>
        <w:spacing w:after="0"/>
        <w:rPr>
          <w:strike/>
        </w:rPr>
      </w:pPr>
    </w:p>
    <w:p w14:paraId="0944FE52" w14:textId="77777777" w:rsidR="00FF77AB" w:rsidRPr="00FF77AB" w:rsidRDefault="00FF77AB" w:rsidP="00FF77AB">
      <w:pPr>
        <w:spacing w:after="200" w:line="276" w:lineRule="auto"/>
        <w:contextualSpacing/>
        <w:jc w:val="both"/>
        <w:rPr>
          <w:rFonts w:cstheme="minorHAnsi"/>
        </w:rPr>
      </w:pPr>
      <w:r w:rsidRPr="00FF77AB">
        <w:rPr>
          <w:b/>
          <w:bCs/>
        </w:rPr>
        <w:t>Način i uvjeti plaćanja</w:t>
      </w:r>
      <w:r>
        <w:t xml:space="preserve">: </w:t>
      </w:r>
      <w:r w:rsidRPr="003341C8">
        <w:rPr>
          <w:rFonts w:cstheme="minorHAnsi"/>
        </w:rPr>
        <w:t xml:space="preserve">Predujam je isključen, kao i traženje sredstava osiguranja plaćanja. Naručitelj će plaćanje izvršiti u roku od 30 dana od dana primitka e- Računa koji </w:t>
      </w:r>
      <w:r w:rsidRPr="00FF77AB">
        <w:rPr>
          <w:rFonts w:cstheme="minorHAnsi"/>
        </w:rPr>
        <w:t xml:space="preserve">sadrži sve zakonom propisane elemente (obvezni elementi računa za obveznike PDV-a propisani su člankom 79. Zakona o porezu na dodanu vrijednost – "Narodne novine" broj 73/13, 99/13, 148/13, 153/13, 143/14, 115/16, 106/18, </w:t>
      </w:r>
      <w:r w:rsidRPr="00FF77AB">
        <w:rPr>
          <w:rFonts w:cstheme="minorHAnsi"/>
        </w:rPr>
        <w:lastRenderedPageBreak/>
        <w:t xml:space="preserve">121/19, a elementi e-Računa su propisani čl. 5 Zakona o elektroničkom izdavanju računa u javnoj nabavi 94/18). </w:t>
      </w:r>
    </w:p>
    <w:p w14:paraId="71665A35" w14:textId="0366B9CB" w:rsidR="00E7650F" w:rsidRDefault="00FF77AB" w:rsidP="00FF77AB">
      <w:pPr>
        <w:spacing w:after="0"/>
        <w:rPr>
          <w:rFonts w:cstheme="minorHAnsi"/>
        </w:rPr>
      </w:pPr>
      <w:r w:rsidRPr="00FF77AB">
        <w:rPr>
          <w:rFonts w:cstheme="minorHAnsi"/>
        </w:rPr>
        <w:t xml:space="preserve">Račun se dostavlja na adresu naručitelja: </w:t>
      </w:r>
      <w:r>
        <w:rPr>
          <w:rFonts w:cstheme="minorHAnsi"/>
        </w:rPr>
        <w:t>Gradsko satiričko kazalište Kerempuh, Prolaz Fadila Hadžića 3, Zagreb</w:t>
      </w:r>
      <w:r w:rsidR="0089666F">
        <w:rPr>
          <w:rFonts w:cstheme="minorHAnsi"/>
        </w:rPr>
        <w:t>.</w:t>
      </w:r>
    </w:p>
    <w:p w14:paraId="4CD2202F" w14:textId="77777777" w:rsidR="00030CE6" w:rsidRPr="00FF77AB" w:rsidRDefault="00030CE6" w:rsidP="00FF77AB">
      <w:pPr>
        <w:spacing w:after="0"/>
        <w:rPr>
          <w:rFonts w:cstheme="minorHAnsi"/>
        </w:rPr>
      </w:pPr>
    </w:p>
    <w:p w14:paraId="7E9F92BE" w14:textId="55214BF0" w:rsidR="00E7650F" w:rsidRPr="00FF77AB" w:rsidRDefault="00FF77AB" w:rsidP="00FF77AB">
      <w:pPr>
        <w:spacing w:after="0"/>
        <w:rPr>
          <w:b/>
          <w:bCs/>
        </w:rPr>
      </w:pPr>
      <w:r>
        <w:rPr>
          <w:b/>
          <w:bCs/>
        </w:rPr>
        <w:t>N</w:t>
      </w:r>
      <w:r w:rsidRPr="00FF77AB">
        <w:rPr>
          <w:b/>
          <w:bCs/>
        </w:rPr>
        <w:t>ačin dostave ponude</w:t>
      </w:r>
      <w:r>
        <w:rPr>
          <w:b/>
          <w:bCs/>
        </w:rPr>
        <w:t>:</w:t>
      </w:r>
    </w:p>
    <w:p w14:paraId="2BF7D8B6" w14:textId="0A36FC03" w:rsidR="00AE12C7" w:rsidRPr="00AE12C7" w:rsidRDefault="00E7650F" w:rsidP="00AE12C7">
      <w:pPr>
        <w:spacing w:after="0"/>
      </w:pPr>
      <w:r>
        <w:t>Ponuda se dostavlja u zatvorenoj omotnici sa naznakom ,,</w:t>
      </w:r>
      <w:r w:rsidR="0018480A" w:rsidRPr="0018480A">
        <w:rPr>
          <w:b/>
          <w:bCs/>
        </w:rPr>
        <w:t xml:space="preserve"> </w:t>
      </w:r>
      <w:r w:rsidR="009A19EF">
        <w:t>NABAVA OPREME ZA NADOGRADNJU POSTOJEĆEG SUSTAVA UPRAVLJANJA RASVJETOM</w:t>
      </w:r>
      <w:r w:rsidRPr="00CA34D4">
        <w:t>, NA ADRESI PROLAZ FADILA HADŽIĆA 7, ZAGREB</w:t>
      </w:r>
      <w:r>
        <w:t>'' i ''NE OTVARAJ''. Ponuda se dostavlja na adresu Prolaz Fadila Hadžića 3, Zagreb</w:t>
      </w:r>
      <w:r w:rsidR="00AE12C7">
        <w:t xml:space="preserve">. </w:t>
      </w:r>
      <w:r w:rsidR="00AE12C7" w:rsidRPr="00AE12C7">
        <w:rPr>
          <w:rFonts w:cstheme="minorHAnsi"/>
        </w:rPr>
        <w:t xml:space="preserve">Ponuda se dostavlja u roku za dostavu ponuda, zajedno s Ponudbenom listom i Troškovnikom iz priloga ovog Poziva na dostavu ponude, a koje je potrebno popuniti i potpisati od strane ovlaštene osobe ponuditelja. </w:t>
      </w:r>
    </w:p>
    <w:p w14:paraId="5E417736" w14:textId="77777777" w:rsidR="00AE12C7" w:rsidRPr="00AE12C7" w:rsidRDefault="00AE12C7" w:rsidP="00AE12C7">
      <w:pPr>
        <w:jc w:val="both"/>
        <w:rPr>
          <w:rFonts w:cstheme="minorHAnsi"/>
        </w:rPr>
      </w:pPr>
      <w:r w:rsidRPr="00AE12C7">
        <w:rPr>
          <w:rFonts w:cstheme="minorHAnsi"/>
        </w:rPr>
        <w:t>Naručitelj neće prihvatiti ponudu koja ne ispunjava uvjete i zahtjeve vezane uz predmet nabave iz ovog Poziva na dostavu ponude.</w:t>
      </w:r>
    </w:p>
    <w:p w14:paraId="2F1CFB05" w14:textId="5B598F47" w:rsidR="00AE12C7" w:rsidRPr="00F062A1" w:rsidRDefault="00AE12C7" w:rsidP="00AE12C7">
      <w:pPr>
        <w:jc w:val="both"/>
        <w:rPr>
          <w:rFonts w:cstheme="minorHAnsi"/>
        </w:rPr>
      </w:pPr>
      <w:r w:rsidRPr="00AE12C7">
        <w:rPr>
          <w:rFonts w:cstheme="minorHAnsi"/>
        </w:rPr>
        <w:t>Molimo da ponudu dostavite u skladu sa slijedećim:</w:t>
      </w:r>
      <w:r w:rsidR="00F062A1">
        <w:rPr>
          <w:rFonts w:cstheme="minorHAnsi"/>
        </w:rPr>
        <w:t xml:space="preserve"> </w:t>
      </w:r>
      <w:r w:rsidRPr="00F062A1">
        <w:rPr>
          <w:rFonts w:eastAsiaTheme="minorEastAsia" w:cstheme="minorHAnsi"/>
        </w:rPr>
        <w:t xml:space="preserve">rok za dostavu ponude: </w:t>
      </w:r>
      <w:r w:rsidRPr="00F062A1">
        <w:rPr>
          <w:rFonts w:eastAsiaTheme="minorEastAsia"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ponudu je potrebno dostaviti do dana </w:t>
      </w:r>
      <w:r w:rsidR="003341C8">
        <w:rPr>
          <w:rFonts w:eastAsiaTheme="minorEastAsia"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11.3.2025.g</w:t>
      </w:r>
      <w:r w:rsidR="0018480A">
        <w:rPr>
          <w:rFonts w:eastAsiaTheme="minorEastAsia"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4B7A2D3" w14:textId="77777777" w:rsidR="00E7650F" w:rsidRDefault="00E7650F" w:rsidP="00FF77AB">
      <w:pPr>
        <w:spacing w:after="0"/>
      </w:pPr>
      <w:r w:rsidRPr="00FF77AB">
        <w:rPr>
          <w:b/>
          <w:bCs/>
        </w:rPr>
        <w:t>Kriteriji za odabir najpovoljnije ponude</w:t>
      </w:r>
      <w:r>
        <w:t>:</w:t>
      </w:r>
    </w:p>
    <w:p w14:paraId="173DAB91" w14:textId="3C0B7D4C" w:rsidR="0016470A" w:rsidRDefault="00492546" w:rsidP="00FF77AB">
      <w:pPr>
        <w:pStyle w:val="Odlomakpopisa"/>
        <w:numPr>
          <w:ilvl w:val="0"/>
          <w:numId w:val="17"/>
        </w:numPr>
        <w:spacing w:after="0"/>
      </w:pPr>
      <w:r>
        <w:t>Kompatibilnost sa postojećom opremom</w:t>
      </w:r>
    </w:p>
    <w:p w14:paraId="13EE3C64" w14:textId="294DAE32" w:rsidR="00E7650F" w:rsidRDefault="00E7650F" w:rsidP="00FF77AB">
      <w:pPr>
        <w:pStyle w:val="Odlomakpopisa"/>
        <w:numPr>
          <w:ilvl w:val="0"/>
          <w:numId w:val="17"/>
        </w:numPr>
        <w:spacing w:after="0"/>
      </w:pPr>
      <w:r>
        <w:t>Cijena</w:t>
      </w:r>
    </w:p>
    <w:p w14:paraId="358F8399" w14:textId="521441DC" w:rsidR="00E7650F" w:rsidRDefault="00E7650F" w:rsidP="00FF77AB">
      <w:pPr>
        <w:pStyle w:val="Odlomakpopisa"/>
        <w:numPr>
          <w:ilvl w:val="0"/>
          <w:numId w:val="17"/>
        </w:numPr>
        <w:spacing w:after="0"/>
      </w:pPr>
      <w:r>
        <w:t>Garancija</w:t>
      </w:r>
    </w:p>
    <w:p w14:paraId="5DB8520E" w14:textId="52733B68" w:rsidR="00E7650F" w:rsidRDefault="00E7650F" w:rsidP="00FF77AB">
      <w:pPr>
        <w:pStyle w:val="Odlomakpopisa"/>
        <w:numPr>
          <w:ilvl w:val="0"/>
          <w:numId w:val="17"/>
        </w:numPr>
        <w:spacing w:after="0"/>
      </w:pPr>
      <w:r>
        <w:t>Rok izvedbe radova</w:t>
      </w:r>
    </w:p>
    <w:p w14:paraId="0330DC40" w14:textId="512D691B" w:rsidR="00E7650F" w:rsidRDefault="00E7650F" w:rsidP="00FF77AB">
      <w:pPr>
        <w:pStyle w:val="Odlomakpopisa"/>
        <w:numPr>
          <w:ilvl w:val="0"/>
          <w:numId w:val="17"/>
        </w:numPr>
        <w:spacing w:after="0"/>
      </w:pPr>
      <w:r>
        <w:t>Reference</w:t>
      </w:r>
    </w:p>
    <w:p w14:paraId="047E2BB7" w14:textId="7BB0C259" w:rsidR="00E7650F" w:rsidRDefault="00E7650F" w:rsidP="00FF77AB">
      <w:pPr>
        <w:spacing w:after="0"/>
      </w:pPr>
      <w:r>
        <w:t xml:space="preserve">Najpovoljnija je ona ponuda koja je prihvatljiva, prikladna i pravilna ponuda sposobnog ponuditelja, a kriterij na kojem javni naručitelj temelji odabir ponude je </w:t>
      </w:r>
      <w:r w:rsidR="00492546">
        <w:t>kompatibilnost sa postojećom opremom</w:t>
      </w:r>
      <w:r>
        <w:t>.</w:t>
      </w:r>
    </w:p>
    <w:p w14:paraId="301C5A29" w14:textId="77777777" w:rsidR="00F062A1" w:rsidRDefault="00F062A1" w:rsidP="00FF77AB">
      <w:pPr>
        <w:spacing w:after="0"/>
      </w:pPr>
    </w:p>
    <w:p w14:paraId="775FC241" w14:textId="31F82756" w:rsidR="00E7650F" w:rsidRPr="00FF77AB" w:rsidRDefault="00E7650F" w:rsidP="00FF77AB">
      <w:pPr>
        <w:spacing w:after="0"/>
        <w:rPr>
          <w:b/>
          <w:bCs/>
        </w:rPr>
      </w:pPr>
      <w:r w:rsidRPr="00FF77AB">
        <w:rPr>
          <w:b/>
          <w:bCs/>
        </w:rPr>
        <w:t>OTVARANJE PONUDA</w:t>
      </w:r>
    </w:p>
    <w:p w14:paraId="2FAC1FFB" w14:textId="77777777" w:rsidR="00E7650F" w:rsidRDefault="00E7650F" w:rsidP="00FF77AB">
      <w:pPr>
        <w:spacing w:after="0"/>
      </w:pPr>
      <w:r>
        <w:t>Otvaranje ponuda će biti u roku od 8 dana od dana isteka za dostavu ponuda. Otvaranje provodi</w:t>
      </w:r>
    </w:p>
    <w:p w14:paraId="7953ABC8" w14:textId="77777777" w:rsidR="00E7650F" w:rsidRDefault="00E7650F" w:rsidP="00FF77AB">
      <w:pPr>
        <w:spacing w:after="0"/>
      </w:pPr>
      <w:r>
        <w:t>Povjerenstvo na zatvorenoj sjednici. Nepravodobne i nepotpune ponude neće se razmatrati.</w:t>
      </w:r>
    </w:p>
    <w:p w14:paraId="622377B7" w14:textId="77777777" w:rsidR="00E05CDC" w:rsidRDefault="00E05CDC" w:rsidP="00E05CDC">
      <w:pPr>
        <w:spacing w:after="0"/>
      </w:pPr>
      <w:r>
        <w:t>Naručitelj će izvršiti pregled, ocjenu i rangiranje dostavljenih ponuda najkasnije u roku od 30 dana od isteka roka za dostavu ponuda, te pisanu obavijest o rezultatima nabave (o odabiru najpovoljnije ponude ili odbijanju svih ponuda i poništenju postupka nabave) dostaviti svim ponuditeljima.</w:t>
      </w:r>
    </w:p>
    <w:p w14:paraId="197CC1CC" w14:textId="77777777" w:rsidR="00E05CDC" w:rsidRDefault="00E05CDC" w:rsidP="00FF77AB">
      <w:pPr>
        <w:spacing w:after="0"/>
      </w:pPr>
    </w:p>
    <w:p w14:paraId="19F2226D" w14:textId="1E7041D2" w:rsidR="00E7650F" w:rsidRPr="00FF77AB" w:rsidRDefault="00E7650F" w:rsidP="00FF77AB">
      <w:pPr>
        <w:spacing w:after="0"/>
        <w:rPr>
          <w:b/>
          <w:bCs/>
        </w:rPr>
      </w:pPr>
      <w:r w:rsidRPr="00FF77AB">
        <w:rPr>
          <w:b/>
          <w:bCs/>
        </w:rPr>
        <w:t>ODLUKA PONIŠTENJU POSTUPKA NABAVE</w:t>
      </w:r>
    </w:p>
    <w:p w14:paraId="791F725B" w14:textId="77777777" w:rsidR="00E7650F" w:rsidRDefault="00E7650F" w:rsidP="00FF77AB">
      <w:pPr>
        <w:spacing w:after="0"/>
      </w:pPr>
      <w:r>
        <w:t>Natječaj će se poništiti u ovim slučajevima:</w:t>
      </w:r>
    </w:p>
    <w:p w14:paraId="5949185E" w14:textId="43601724" w:rsidR="00015183" w:rsidRPr="00CD16CD" w:rsidRDefault="00015183" w:rsidP="00FF77AB">
      <w:pPr>
        <w:pStyle w:val="Odlomakpopisa"/>
        <w:numPr>
          <w:ilvl w:val="0"/>
          <w:numId w:val="13"/>
        </w:numPr>
        <w:spacing w:after="0" w:line="240" w:lineRule="auto"/>
        <w:rPr>
          <w:b/>
          <w:bCs/>
        </w:rPr>
      </w:pPr>
      <w:r>
        <w:t>Ukoliko je ponuda</w:t>
      </w:r>
      <w:r w:rsidR="00E7650F">
        <w:t xml:space="preserve"> </w:t>
      </w:r>
      <w:r w:rsidRPr="00CD16CD">
        <w:rPr>
          <w:b/>
          <w:bCs/>
        </w:rPr>
        <w:t>djelomičn</w:t>
      </w:r>
      <w:r>
        <w:rPr>
          <w:b/>
          <w:bCs/>
        </w:rPr>
        <w:t>a</w:t>
      </w:r>
    </w:p>
    <w:p w14:paraId="6438B373" w14:textId="2BC3101C" w:rsidR="00015183" w:rsidRPr="00CD16CD" w:rsidRDefault="00015183" w:rsidP="00FF77AB">
      <w:pPr>
        <w:pStyle w:val="Odlomakpopisa"/>
        <w:numPr>
          <w:ilvl w:val="0"/>
          <w:numId w:val="13"/>
        </w:numPr>
        <w:spacing w:after="0" w:line="240" w:lineRule="auto"/>
        <w:rPr>
          <w:b/>
          <w:bCs/>
        </w:rPr>
      </w:pPr>
      <w:r>
        <w:rPr>
          <w:b/>
          <w:bCs/>
        </w:rPr>
        <w:t xml:space="preserve">Ukoliko su </w:t>
      </w:r>
      <w:r w:rsidRPr="00CD16CD">
        <w:rPr>
          <w:b/>
          <w:bCs/>
        </w:rPr>
        <w:t xml:space="preserve">alternativne cijene ponude, </w:t>
      </w:r>
    </w:p>
    <w:p w14:paraId="6E4932CB" w14:textId="1E1ABB0A" w:rsidR="00015183" w:rsidRPr="00CD16CD" w:rsidRDefault="00015183" w:rsidP="00FF77AB">
      <w:pPr>
        <w:pStyle w:val="Odlomakpopisa"/>
        <w:numPr>
          <w:ilvl w:val="0"/>
          <w:numId w:val="13"/>
        </w:numPr>
        <w:spacing w:after="0" w:line="240" w:lineRule="auto"/>
        <w:rPr>
          <w:b/>
          <w:bCs/>
        </w:rPr>
      </w:pPr>
      <w:r>
        <w:rPr>
          <w:b/>
          <w:bCs/>
        </w:rPr>
        <w:t xml:space="preserve">Ukoliko </w:t>
      </w:r>
      <w:r w:rsidR="00AE12C7">
        <w:rPr>
          <w:b/>
          <w:bCs/>
        </w:rPr>
        <w:t>je</w:t>
      </w:r>
      <w:r>
        <w:rPr>
          <w:b/>
          <w:bCs/>
        </w:rPr>
        <w:t xml:space="preserve"> </w:t>
      </w:r>
      <w:r w:rsidRPr="00CD16CD">
        <w:rPr>
          <w:b/>
          <w:bCs/>
        </w:rPr>
        <w:t>ponud</w:t>
      </w:r>
      <w:r w:rsidR="00AE12C7">
        <w:rPr>
          <w:b/>
          <w:bCs/>
        </w:rPr>
        <w:t>a</w:t>
      </w:r>
      <w:r w:rsidRPr="00CD16CD">
        <w:rPr>
          <w:b/>
          <w:bCs/>
        </w:rPr>
        <w:t xml:space="preserve"> u relativnom iznosu bez cijene u apsolutnom iznosu, </w:t>
      </w:r>
    </w:p>
    <w:p w14:paraId="092E84CB" w14:textId="4F4AE065" w:rsidR="00015183" w:rsidRPr="00CD16CD" w:rsidRDefault="00015183" w:rsidP="00FF77AB">
      <w:pPr>
        <w:pStyle w:val="Odlomakpopisa"/>
        <w:numPr>
          <w:ilvl w:val="0"/>
          <w:numId w:val="13"/>
        </w:numPr>
        <w:spacing w:after="0" w:line="240" w:lineRule="auto"/>
        <w:rPr>
          <w:b/>
          <w:bCs/>
        </w:rPr>
      </w:pPr>
      <w:r>
        <w:rPr>
          <w:b/>
          <w:bCs/>
        </w:rPr>
        <w:t>Ukoliko ponud</w:t>
      </w:r>
      <w:r w:rsidR="00AE12C7">
        <w:rPr>
          <w:b/>
          <w:bCs/>
        </w:rPr>
        <w:t>a</w:t>
      </w:r>
      <w:r>
        <w:rPr>
          <w:b/>
          <w:bCs/>
        </w:rPr>
        <w:t xml:space="preserve"> ne ispunjava</w:t>
      </w:r>
      <w:r w:rsidRPr="00CD16CD">
        <w:rPr>
          <w:b/>
          <w:bCs/>
        </w:rPr>
        <w:t xml:space="preserve"> uvjet</w:t>
      </w:r>
      <w:r>
        <w:rPr>
          <w:b/>
          <w:bCs/>
        </w:rPr>
        <w:t>e</w:t>
      </w:r>
      <w:r w:rsidRPr="00CD16CD">
        <w:rPr>
          <w:b/>
          <w:bCs/>
        </w:rPr>
        <w:t xml:space="preserve"> koji </w:t>
      </w:r>
      <w:r>
        <w:rPr>
          <w:b/>
          <w:bCs/>
        </w:rPr>
        <w:t>su</w:t>
      </w:r>
      <w:r w:rsidRPr="00CD16CD">
        <w:rPr>
          <w:b/>
          <w:bCs/>
        </w:rPr>
        <w:t xml:space="preserve"> predviđeni ovim Pozivom za prikupljanje ponuda. </w:t>
      </w:r>
    </w:p>
    <w:p w14:paraId="7C694943" w14:textId="58A91AB7" w:rsidR="00E7650F" w:rsidRDefault="00E7650F" w:rsidP="00FF77AB">
      <w:pPr>
        <w:spacing w:after="0"/>
      </w:pPr>
      <w:r>
        <w:t>GSK KEREMPUH ne snosi nikakve posljedice ukoliko postupak natječaja ne završi odabirom jedne od Ponuda, te ponuditelju nije dužan nadoknaditi nikakve troškove. Ponuditelji nemaju pravo na žalbu.</w:t>
      </w:r>
    </w:p>
    <w:p w14:paraId="6E2C92E9" w14:textId="5247BFDB" w:rsidR="00E7650F" w:rsidRDefault="00E7650F" w:rsidP="00FF77AB">
      <w:pPr>
        <w:spacing w:after="0"/>
      </w:pPr>
      <w:r>
        <w:t xml:space="preserve">Osobe zadužene za kontakt Lana Rudelić, tajnik Kazališta i Ivan Antončić, voditelj tehnike tel.: 01/ 4833348; e-mail: </w:t>
      </w:r>
      <w:hyperlink r:id="rId5" w:history="1">
        <w:r w:rsidRPr="006A43F4">
          <w:rPr>
            <w:rStyle w:val="Hiperveza"/>
          </w:rPr>
          <w:t>lana.rudelic@kazalistekerempuh.hr</w:t>
        </w:r>
      </w:hyperlink>
      <w:r>
        <w:t xml:space="preserve"> </w:t>
      </w:r>
      <w:hyperlink r:id="rId6" w:history="1">
        <w:r w:rsidRPr="00734052">
          <w:rPr>
            <w:rStyle w:val="Hiperveza"/>
          </w:rPr>
          <w:t>tehnikakerempuh@gmail.com</w:t>
        </w:r>
      </w:hyperlink>
    </w:p>
    <w:p w14:paraId="79F967AA" w14:textId="77777777" w:rsidR="00E7650F" w:rsidRPr="00621777" w:rsidRDefault="00E7650F" w:rsidP="00FF77AB">
      <w:pPr>
        <w:spacing w:after="0"/>
        <w:rPr>
          <w:b/>
          <w:bCs/>
        </w:rPr>
      </w:pPr>
    </w:p>
    <w:sectPr w:rsidR="00E7650F" w:rsidRPr="006217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C6F"/>
    <w:multiLevelType w:val="hybridMultilevel"/>
    <w:tmpl w:val="701E9E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A61AD0"/>
    <w:multiLevelType w:val="hybridMultilevel"/>
    <w:tmpl w:val="011CD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0150D"/>
    <w:multiLevelType w:val="hybridMultilevel"/>
    <w:tmpl w:val="F418C5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572ACA"/>
    <w:multiLevelType w:val="hybridMultilevel"/>
    <w:tmpl w:val="B2086DE6"/>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A168F4"/>
    <w:multiLevelType w:val="multilevel"/>
    <w:tmpl w:val="3D7AD1C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0A91BBD"/>
    <w:multiLevelType w:val="hybridMultilevel"/>
    <w:tmpl w:val="AE8492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68C050D"/>
    <w:multiLevelType w:val="multilevel"/>
    <w:tmpl w:val="E528D8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CD17845"/>
    <w:multiLevelType w:val="hybridMultilevel"/>
    <w:tmpl w:val="772E98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B2516A"/>
    <w:multiLevelType w:val="hybridMultilevel"/>
    <w:tmpl w:val="B64CF328"/>
    <w:lvl w:ilvl="0" w:tplc="F3BAC5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7380B"/>
    <w:multiLevelType w:val="hybridMultilevel"/>
    <w:tmpl w:val="10306F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12F5AD7"/>
    <w:multiLevelType w:val="hybridMultilevel"/>
    <w:tmpl w:val="80D4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F82645"/>
    <w:multiLevelType w:val="hybridMultilevel"/>
    <w:tmpl w:val="E08A9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65B32B5"/>
    <w:multiLevelType w:val="hybridMultilevel"/>
    <w:tmpl w:val="0AA6DFDE"/>
    <w:lvl w:ilvl="0" w:tplc="041A0001">
      <w:start w:val="1"/>
      <w:numFmt w:val="bullet"/>
      <w:lvlText w:val=""/>
      <w:lvlJc w:val="left"/>
      <w:pPr>
        <w:ind w:left="720" w:hanging="360"/>
      </w:pPr>
      <w:rPr>
        <w:rFonts w:ascii="Symbol" w:hAnsi="Symbol" w:hint="default"/>
      </w:rPr>
    </w:lvl>
    <w:lvl w:ilvl="1" w:tplc="28F82608">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7CF7047"/>
    <w:multiLevelType w:val="hybridMultilevel"/>
    <w:tmpl w:val="EA5204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9C05682"/>
    <w:multiLevelType w:val="hybridMultilevel"/>
    <w:tmpl w:val="C4A235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75D26C8"/>
    <w:multiLevelType w:val="hybridMultilevel"/>
    <w:tmpl w:val="EAEA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566494"/>
    <w:multiLevelType w:val="hybridMultilevel"/>
    <w:tmpl w:val="F81294CC"/>
    <w:lvl w:ilvl="0" w:tplc="1FD6C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F4303B"/>
    <w:multiLevelType w:val="multilevel"/>
    <w:tmpl w:val="0F1ABE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D4B308E"/>
    <w:multiLevelType w:val="hybridMultilevel"/>
    <w:tmpl w:val="E698F00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6E3F439B"/>
    <w:multiLevelType w:val="hybridMultilevel"/>
    <w:tmpl w:val="AA502CD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95922E7"/>
    <w:multiLevelType w:val="hybridMultilevel"/>
    <w:tmpl w:val="16AE87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15020825">
    <w:abstractNumId w:val="13"/>
  </w:num>
  <w:num w:numId="2" w16cid:durableId="1392146842">
    <w:abstractNumId w:val="19"/>
  </w:num>
  <w:num w:numId="3" w16cid:durableId="480849354">
    <w:abstractNumId w:val="20"/>
  </w:num>
  <w:num w:numId="4" w16cid:durableId="450562775">
    <w:abstractNumId w:val="2"/>
  </w:num>
  <w:num w:numId="5" w16cid:durableId="851606551">
    <w:abstractNumId w:val="3"/>
  </w:num>
  <w:num w:numId="6" w16cid:durableId="855535278">
    <w:abstractNumId w:val="12"/>
  </w:num>
  <w:num w:numId="7" w16cid:durableId="2039355144">
    <w:abstractNumId w:val="9"/>
  </w:num>
  <w:num w:numId="8" w16cid:durableId="1119836961">
    <w:abstractNumId w:val="14"/>
  </w:num>
  <w:num w:numId="9" w16cid:durableId="801121839">
    <w:abstractNumId w:val="5"/>
  </w:num>
  <w:num w:numId="10" w16cid:durableId="1559244858">
    <w:abstractNumId w:val="11"/>
  </w:num>
  <w:num w:numId="11" w16cid:durableId="646713333">
    <w:abstractNumId w:val="18"/>
  </w:num>
  <w:num w:numId="12" w16cid:durableId="637027946">
    <w:abstractNumId w:val="0"/>
  </w:num>
  <w:num w:numId="13" w16cid:durableId="1734624825">
    <w:abstractNumId w:val="7"/>
  </w:num>
  <w:num w:numId="14" w16cid:durableId="2092388370">
    <w:abstractNumId w:val="8"/>
  </w:num>
  <w:num w:numId="15" w16cid:durableId="1626231388">
    <w:abstractNumId w:val="15"/>
  </w:num>
  <w:num w:numId="16" w16cid:durableId="854073634">
    <w:abstractNumId w:val="10"/>
  </w:num>
  <w:num w:numId="17" w16cid:durableId="203369634">
    <w:abstractNumId w:val="1"/>
  </w:num>
  <w:num w:numId="18" w16cid:durableId="1565678559">
    <w:abstractNumId w:val="6"/>
  </w:num>
  <w:num w:numId="19" w16cid:durableId="1781026527">
    <w:abstractNumId w:val="4"/>
  </w:num>
  <w:num w:numId="20" w16cid:durableId="1643577974">
    <w:abstractNumId w:val="16"/>
  </w:num>
  <w:num w:numId="21" w16cid:durableId="14100816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C7E"/>
    <w:rsid w:val="00015183"/>
    <w:rsid w:val="00022359"/>
    <w:rsid w:val="00030CE6"/>
    <w:rsid w:val="000368AE"/>
    <w:rsid w:val="00046726"/>
    <w:rsid w:val="00067CF4"/>
    <w:rsid w:val="00084057"/>
    <w:rsid w:val="00097363"/>
    <w:rsid w:val="000C5C83"/>
    <w:rsid w:val="001374E3"/>
    <w:rsid w:val="0016470A"/>
    <w:rsid w:val="0018480A"/>
    <w:rsid w:val="0018580A"/>
    <w:rsid w:val="00206864"/>
    <w:rsid w:val="0026307E"/>
    <w:rsid w:val="00280BFC"/>
    <w:rsid w:val="00295FC9"/>
    <w:rsid w:val="002B43FA"/>
    <w:rsid w:val="002C1B9A"/>
    <w:rsid w:val="003341C8"/>
    <w:rsid w:val="003B4C95"/>
    <w:rsid w:val="003F34C4"/>
    <w:rsid w:val="0049013B"/>
    <w:rsid w:val="004901EA"/>
    <w:rsid w:val="00492546"/>
    <w:rsid w:val="00492B63"/>
    <w:rsid w:val="004A5067"/>
    <w:rsid w:val="004B6ED6"/>
    <w:rsid w:val="004C2510"/>
    <w:rsid w:val="00534B55"/>
    <w:rsid w:val="00541686"/>
    <w:rsid w:val="00550859"/>
    <w:rsid w:val="0059127A"/>
    <w:rsid w:val="005D6D2A"/>
    <w:rsid w:val="005F63F7"/>
    <w:rsid w:val="00621777"/>
    <w:rsid w:val="0065751B"/>
    <w:rsid w:val="006F4F43"/>
    <w:rsid w:val="007A6665"/>
    <w:rsid w:val="007C5EA5"/>
    <w:rsid w:val="00811540"/>
    <w:rsid w:val="0089666F"/>
    <w:rsid w:val="008C462A"/>
    <w:rsid w:val="008D4A18"/>
    <w:rsid w:val="0096270C"/>
    <w:rsid w:val="0098552B"/>
    <w:rsid w:val="009901E8"/>
    <w:rsid w:val="009A12FB"/>
    <w:rsid w:val="009A19EF"/>
    <w:rsid w:val="00A21E3C"/>
    <w:rsid w:val="00A856BA"/>
    <w:rsid w:val="00AA52E6"/>
    <w:rsid w:val="00AD08C7"/>
    <w:rsid w:val="00AE12C7"/>
    <w:rsid w:val="00AF7B00"/>
    <w:rsid w:val="00BC7A76"/>
    <w:rsid w:val="00BD6A2F"/>
    <w:rsid w:val="00C44C02"/>
    <w:rsid w:val="00C60776"/>
    <w:rsid w:val="00C778F7"/>
    <w:rsid w:val="00C9472B"/>
    <w:rsid w:val="00CA70FA"/>
    <w:rsid w:val="00CD16CD"/>
    <w:rsid w:val="00D02171"/>
    <w:rsid w:val="00D145CF"/>
    <w:rsid w:val="00DB0B03"/>
    <w:rsid w:val="00DB114D"/>
    <w:rsid w:val="00DB739B"/>
    <w:rsid w:val="00E0418C"/>
    <w:rsid w:val="00E05CDC"/>
    <w:rsid w:val="00E272B5"/>
    <w:rsid w:val="00E404EC"/>
    <w:rsid w:val="00E519CC"/>
    <w:rsid w:val="00E723D2"/>
    <w:rsid w:val="00E7650F"/>
    <w:rsid w:val="00E834D1"/>
    <w:rsid w:val="00E84043"/>
    <w:rsid w:val="00ED6225"/>
    <w:rsid w:val="00EE5AC1"/>
    <w:rsid w:val="00F062A1"/>
    <w:rsid w:val="00F07ED0"/>
    <w:rsid w:val="00F51C7E"/>
    <w:rsid w:val="00FE001F"/>
    <w:rsid w:val="00FF77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028E"/>
  <w15:chartTrackingRefBased/>
  <w15:docId w15:val="{35C2A8E2-2174-46B3-BD85-3988F67E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CDC"/>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51C7E"/>
    <w:pPr>
      <w:ind w:left="720"/>
      <w:contextualSpacing/>
    </w:pPr>
  </w:style>
  <w:style w:type="table" w:styleId="Reetkatablice">
    <w:name w:val="Table Grid"/>
    <w:basedOn w:val="Obinatablica"/>
    <w:uiPriority w:val="39"/>
    <w:rsid w:val="00C94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E7650F"/>
    <w:rPr>
      <w:color w:val="0563C1" w:themeColor="hyperlink"/>
      <w:u w:val="single"/>
    </w:rPr>
  </w:style>
  <w:style w:type="paragraph" w:customStyle="1" w:styleId="Default">
    <w:name w:val="Default"/>
    <w:qFormat/>
    <w:rsid w:val="00FF77AB"/>
    <w:pPr>
      <w:suppressAutoHyphens/>
      <w:spacing w:after="0" w:line="240" w:lineRule="auto"/>
    </w:pPr>
    <w:rPr>
      <w:rFonts w:ascii="Calibri" w:eastAsia="Calibri" w:hAnsi="Calibri" w:cs="Calibri"/>
      <w:color w:val="000000"/>
      <w:kern w:val="0"/>
      <w:sz w:val="24"/>
      <w:szCs w:val="24"/>
    </w:rPr>
  </w:style>
  <w:style w:type="table" w:customStyle="1" w:styleId="Reetkatablice1">
    <w:name w:val="Rešetka tablice1"/>
    <w:basedOn w:val="Obinatablica"/>
    <w:next w:val="Reetkatablice"/>
    <w:uiPriority w:val="39"/>
    <w:rsid w:val="00E041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hnikakerempuh@gmail.com" TargetMode="External"/><Relationship Id="rId5" Type="http://schemas.openxmlformats.org/officeDocument/2006/relationships/hyperlink" Target="mailto:lana.rudelic@kazalistekerempuh.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2120</Words>
  <Characters>12088</Characters>
  <Application>Microsoft Office Word</Application>
  <DocSecurity>0</DocSecurity>
  <Lines>100</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Čikos</dc:creator>
  <cp:keywords/>
  <dc:description/>
  <cp:lastModifiedBy>Lana Rudelić</cp:lastModifiedBy>
  <cp:revision>3</cp:revision>
  <dcterms:created xsi:type="dcterms:W3CDTF">2025-03-03T12:43:00Z</dcterms:created>
  <dcterms:modified xsi:type="dcterms:W3CDTF">2025-03-03T13:04:00Z</dcterms:modified>
</cp:coreProperties>
</file>