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1D6AE" w14:textId="007F6270" w:rsidR="005F63F7" w:rsidRDefault="005F63F7" w:rsidP="000368AE">
      <w:pPr>
        <w:jc w:val="center"/>
        <w:rPr>
          <w:b/>
          <w:bCs/>
        </w:rPr>
      </w:pPr>
      <w:r>
        <w:rPr>
          <w:b/>
          <w:bCs/>
        </w:rPr>
        <w:t>Poziv za dostavu ponude u postupku jednostavne nabave</w:t>
      </w:r>
    </w:p>
    <w:p w14:paraId="46FAAF00" w14:textId="0411C1D9" w:rsidR="005F63F7" w:rsidRDefault="005F63F7" w:rsidP="000368AE">
      <w:pPr>
        <w:jc w:val="center"/>
        <w:rPr>
          <w:b/>
          <w:bCs/>
        </w:rPr>
      </w:pPr>
      <w:r>
        <w:rPr>
          <w:b/>
          <w:bCs/>
        </w:rPr>
        <w:t>Naručitelj: Gradsko satiričko kazalište ¨Kerempuh¨</w:t>
      </w:r>
    </w:p>
    <w:p w14:paraId="07EF716C" w14:textId="77777777" w:rsidR="005F63F7" w:rsidRDefault="005F63F7" w:rsidP="000368AE">
      <w:pPr>
        <w:jc w:val="center"/>
        <w:rPr>
          <w:b/>
          <w:bCs/>
        </w:rPr>
      </w:pPr>
    </w:p>
    <w:p w14:paraId="7EEA77A9" w14:textId="71AE6275" w:rsidR="00F51C7E" w:rsidRPr="000368AE" w:rsidRDefault="005F63F7" w:rsidP="005F63F7">
      <w:pPr>
        <w:rPr>
          <w:b/>
          <w:bCs/>
        </w:rPr>
      </w:pPr>
      <w:r>
        <w:rPr>
          <w:b/>
          <w:bCs/>
        </w:rPr>
        <w:t xml:space="preserve">Naručitelj je pokrenuo postupak nabave </w:t>
      </w:r>
      <w:r w:rsidR="0018480A">
        <w:rPr>
          <w:b/>
          <w:bCs/>
        </w:rPr>
        <w:t>KOMANDNOG PULTA ETC</w:t>
      </w:r>
      <w:r w:rsidR="00DB114D">
        <w:rPr>
          <w:b/>
          <w:bCs/>
        </w:rPr>
        <w:t xml:space="preserve"> u zgradi Kazališta na adresi Prolaz Fadila Hadžića 7, Zagreb</w:t>
      </w:r>
      <w:r>
        <w:rPr>
          <w:b/>
          <w:bCs/>
        </w:rPr>
        <w:t>, evid. br. 4</w:t>
      </w:r>
      <w:r w:rsidR="00ED6225">
        <w:rPr>
          <w:b/>
          <w:bCs/>
        </w:rPr>
        <w:t>8</w:t>
      </w:r>
      <w:r>
        <w:rPr>
          <w:b/>
          <w:bCs/>
        </w:rPr>
        <w:t>/24 te vas pozivamo na dostavu ponude.</w:t>
      </w:r>
    </w:p>
    <w:p w14:paraId="57D653F0" w14:textId="13DD7773" w:rsidR="000368AE" w:rsidRDefault="000368AE" w:rsidP="00CD16CD">
      <w:pPr>
        <w:spacing w:after="0" w:line="240" w:lineRule="auto"/>
      </w:pPr>
      <w:r>
        <w:t xml:space="preserve">Procijenjena vrijednost nabave: </w:t>
      </w:r>
      <w:r w:rsidR="00C44C02">
        <w:t xml:space="preserve"> </w:t>
      </w:r>
      <w:r w:rsidR="00492546">
        <w:rPr>
          <w:b/>
          <w:bCs/>
        </w:rPr>
        <w:t>17.7</w:t>
      </w:r>
      <w:r w:rsidR="0018480A">
        <w:rPr>
          <w:b/>
          <w:bCs/>
        </w:rPr>
        <w:t>60,0</w:t>
      </w:r>
      <w:r w:rsidR="00492546">
        <w:rPr>
          <w:b/>
          <w:bCs/>
        </w:rPr>
        <w:t>0</w:t>
      </w:r>
      <w:r w:rsidR="00C44C02" w:rsidRPr="00C44C02">
        <w:rPr>
          <w:b/>
          <w:bCs/>
        </w:rPr>
        <w:t xml:space="preserve"> EUR</w:t>
      </w:r>
      <w:r w:rsidR="0059127A">
        <w:rPr>
          <w:b/>
          <w:bCs/>
        </w:rPr>
        <w:t xml:space="preserve"> bez PDV-a</w:t>
      </w:r>
      <w:r w:rsidR="00C44C02" w:rsidRPr="00C44C02">
        <w:rPr>
          <w:b/>
          <w:bCs/>
        </w:rPr>
        <w:t>.</w:t>
      </w:r>
    </w:p>
    <w:p w14:paraId="4814E053" w14:textId="75AF4D70" w:rsidR="00F51C7E" w:rsidRDefault="00F51C7E" w:rsidP="00CD16CD">
      <w:pPr>
        <w:spacing w:after="0" w:line="240" w:lineRule="auto"/>
      </w:pPr>
      <w:r>
        <w:t>Oprema se nabavlja u svrhu zamjene i nadogradnje postojećih sustava upravljanja scenskom rasvjetom</w:t>
      </w:r>
      <w:r w:rsidR="0018580A">
        <w:t xml:space="preserve"> u kazališnoj dvorani u prostoru zgrade Kazališta, na adresi Prolaz Fadila Hadžića 7, Zagreb.</w:t>
      </w:r>
    </w:p>
    <w:p w14:paraId="26105ADF" w14:textId="77777777" w:rsidR="0018580A" w:rsidRDefault="0018580A" w:rsidP="00CD16CD">
      <w:pPr>
        <w:spacing w:after="0" w:line="240" w:lineRule="auto"/>
      </w:pPr>
    </w:p>
    <w:p w14:paraId="74D33C59" w14:textId="77777777" w:rsidR="0018580A" w:rsidRDefault="00F51C7E" w:rsidP="0018580A">
      <w:pPr>
        <w:spacing w:after="0" w:line="240" w:lineRule="auto"/>
      </w:pPr>
      <w:r w:rsidRPr="00C44C02">
        <w:rPr>
          <w:b/>
          <w:bCs/>
        </w:rPr>
        <w:t>Specifični razlozi za nabavku određene opreme</w:t>
      </w:r>
      <w:r>
        <w:t xml:space="preserve"> </w:t>
      </w:r>
    </w:p>
    <w:p w14:paraId="76B8986D" w14:textId="70046CEA" w:rsidR="00F51C7E" w:rsidRDefault="00F51C7E" w:rsidP="0018580A">
      <w:pPr>
        <w:spacing w:after="0" w:line="240" w:lineRule="auto"/>
      </w:pPr>
      <w:r>
        <w:t>Kompatibilnost s postojećom opremom</w:t>
      </w:r>
    </w:p>
    <w:p w14:paraId="528486F6" w14:textId="0B245AAF" w:rsidR="00F51C7E" w:rsidRDefault="00F51C7E" w:rsidP="00CD16CD">
      <w:pPr>
        <w:pStyle w:val="Odlomakpopisa"/>
        <w:numPr>
          <w:ilvl w:val="1"/>
          <w:numId w:val="2"/>
        </w:numPr>
        <w:spacing w:after="0" w:line="240" w:lineRule="auto"/>
      </w:pPr>
      <w:r>
        <w:t>mogućnost čitanja, prevođenja i izvođenja postojećeg formata zapisa predstave (kompatibilnost unazad s postojećom opremom – ETC CONGO</w:t>
      </w:r>
      <w:r w:rsidR="00FE001F">
        <w:t>/Cobalt</w:t>
      </w:r>
      <w:r>
        <w:t>)</w:t>
      </w:r>
      <w:r w:rsidR="0059127A">
        <w:t>,</w:t>
      </w:r>
    </w:p>
    <w:p w14:paraId="427A726B" w14:textId="213BB891" w:rsidR="000368AE" w:rsidRDefault="000368AE" w:rsidP="00CD16CD">
      <w:pPr>
        <w:pStyle w:val="Odlomakpopisa"/>
        <w:numPr>
          <w:ilvl w:val="1"/>
          <w:numId w:val="2"/>
        </w:numPr>
        <w:spacing w:after="0" w:line="240" w:lineRule="auto"/>
      </w:pPr>
      <w:r>
        <w:t>uklapanje postojeće opreme u novi sustav upravljanja</w:t>
      </w:r>
      <w:r w:rsidR="0059127A">
        <w:t>.</w:t>
      </w:r>
    </w:p>
    <w:p w14:paraId="60023F5A" w14:textId="5EBDF553" w:rsidR="00E84043" w:rsidRDefault="00E84043" w:rsidP="0059127A">
      <w:pPr>
        <w:spacing w:after="0" w:line="240" w:lineRule="auto"/>
      </w:pPr>
      <w:r>
        <w:t>Međusobna kompatibilnost navedene opreme i značajki usklađenosti</w:t>
      </w:r>
      <w:r w:rsidR="00550859">
        <w:t xml:space="preserve"> cjelovit</w:t>
      </w:r>
      <w:r w:rsidR="001374E3">
        <w:t>og</w:t>
      </w:r>
      <w:r w:rsidR="00550859">
        <w:t xml:space="preserve"> </w:t>
      </w:r>
      <w:r>
        <w:t>sustava</w:t>
      </w:r>
      <w:r w:rsidR="0059127A">
        <w:t>.</w:t>
      </w:r>
    </w:p>
    <w:p w14:paraId="4EDBEA90" w14:textId="187BC193" w:rsidR="00F51C7E" w:rsidRDefault="00F51C7E" w:rsidP="0059127A">
      <w:pPr>
        <w:spacing w:after="0" w:line="240" w:lineRule="auto"/>
      </w:pPr>
      <w:r>
        <w:t>Kompatibilnost s usvojenim operativnim sustavom i programskom podrškom</w:t>
      </w:r>
      <w:r w:rsidR="0059127A">
        <w:t>.</w:t>
      </w:r>
    </w:p>
    <w:p w14:paraId="00E69C83" w14:textId="09C9A997" w:rsidR="00F51C7E" w:rsidRDefault="00F51C7E" w:rsidP="0059127A">
      <w:pPr>
        <w:spacing w:after="0" w:line="240" w:lineRule="auto"/>
      </w:pPr>
      <w:r>
        <w:t>Mogućnosti nadogradnje i proširenja sustava u budućnosti (planirane nadogradnje)</w:t>
      </w:r>
      <w:r w:rsidR="000368AE">
        <w:t xml:space="preserve"> a koja uključuje ali nije ograničena na opremu koja se trenutno koristi</w:t>
      </w:r>
      <w:r w:rsidR="0059127A">
        <w:t>.</w:t>
      </w:r>
    </w:p>
    <w:p w14:paraId="1EA0A98D" w14:textId="12CAD13C" w:rsidR="00C44C02" w:rsidRDefault="00FE001F" w:rsidP="0059127A">
      <w:pPr>
        <w:spacing w:after="0" w:line="240" w:lineRule="auto"/>
      </w:pPr>
      <w:r>
        <w:t>Integracija sa audio-video</w:t>
      </w:r>
      <w:r w:rsidR="00C60776">
        <w:t xml:space="preserve"> te  scenskim</w:t>
      </w:r>
      <w:r>
        <w:t xml:space="preserve"> sustavima u cilju automatizacije</w:t>
      </w:r>
      <w:r w:rsidR="0059127A">
        <w:t>.</w:t>
      </w:r>
    </w:p>
    <w:p w14:paraId="7E777462" w14:textId="77777777" w:rsidR="00DB114D" w:rsidRDefault="00DB114D" w:rsidP="00CD16CD">
      <w:pPr>
        <w:spacing w:after="0" w:line="240" w:lineRule="auto"/>
      </w:pPr>
    </w:p>
    <w:p w14:paraId="7D24C641" w14:textId="38795196" w:rsidR="00C9472B" w:rsidRDefault="00C9472B" w:rsidP="00CD16CD">
      <w:pPr>
        <w:spacing w:after="0" w:line="240" w:lineRule="auto"/>
      </w:pPr>
      <w:r>
        <w:t>Za svu navedenu opremu ponuditelj mora osigurati jamstvo i servis sukladno propisima i zakonima EU</w:t>
      </w:r>
      <w:r w:rsidR="0059127A">
        <w:t>.</w:t>
      </w:r>
    </w:p>
    <w:p w14:paraId="7F3DC03D" w14:textId="2F9FA004" w:rsidR="00DB0B03" w:rsidRDefault="00DB0B03" w:rsidP="00CD16CD">
      <w:pPr>
        <w:spacing w:after="0" w:line="240" w:lineRule="auto"/>
      </w:pPr>
      <w:r>
        <w:t>Svi uređaji, oprema</w:t>
      </w:r>
      <w:r w:rsidR="004C2510">
        <w:t>, pribor</w:t>
      </w:r>
      <w:r>
        <w:t xml:space="preserve"> i dijelovi moraju biti </w:t>
      </w:r>
      <w:r w:rsidR="004C2510">
        <w:t xml:space="preserve">sadržani u pakiranju i </w:t>
      </w:r>
      <w:r>
        <w:t xml:space="preserve">isporučeni </w:t>
      </w:r>
      <w:r w:rsidR="004C2510">
        <w:t>sukladno specifikaciji</w:t>
      </w:r>
      <w:r w:rsidR="00EE5AC1">
        <w:t xml:space="preserve"> </w:t>
      </w:r>
      <w:r w:rsidR="004C2510">
        <w:t xml:space="preserve"> proizvođača.</w:t>
      </w:r>
    </w:p>
    <w:p w14:paraId="242D992D" w14:textId="77777777" w:rsidR="001374E3" w:rsidRDefault="004C2510" w:rsidP="00CD16CD">
      <w:pPr>
        <w:spacing w:after="0" w:line="240" w:lineRule="auto"/>
      </w:pPr>
      <w:r>
        <w:t>Sve nadogradnje operativnog sustava, programa i aplikacija trebaju biti izvršene i testirane prije isporuke.</w:t>
      </w:r>
    </w:p>
    <w:p w14:paraId="4816FB29" w14:textId="2B659779" w:rsidR="004B6ED6" w:rsidRDefault="004B6ED6" w:rsidP="00CD16CD">
      <w:pPr>
        <w:spacing w:after="0" w:line="240" w:lineRule="auto"/>
      </w:pPr>
      <w:r>
        <w:t>Operativni sustavi, programi, aplikacije i firmware moraju biti zadnje stabilne verzije u trenutku isporuke.</w:t>
      </w:r>
    </w:p>
    <w:p w14:paraId="1BB65044" w14:textId="1CA2D409" w:rsidR="00C44C02" w:rsidRDefault="004C2510" w:rsidP="00DB114D">
      <w:pPr>
        <w:spacing w:after="0" w:line="240" w:lineRule="auto"/>
      </w:pPr>
      <w:r>
        <w:t>Inženjerske</w:t>
      </w:r>
      <w:r w:rsidR="001374E3">
        <w:t>,</w:t>
      </w:r>
      <w:r>
        <w:t xml:space="preserve"> testne</w:t>
      </w:r>
      <w:r w:rsidR="001374E3">
        <w:t xml:space="preserve"> te probne verzije </w:t>
      </w:r>
      <w:r>
        <w:t>operativnog sustava, programa i aplikacij</w:t>
      </w:r>
      <w:r w:rsidR="001374E3">
        <w:t>a</w:t>
      </w:r>
      <w:r>
        <w:t xml:space="preserve"> </w:t>
      </w:r>
      <w:r w:rsidR="004B6ED6">
        <w:t xml:space="preserve">te firmwarea </w:t>
      </w:r>
      <w:r>
        <w:t xml:space="preserve">nisu dozvoljene u </w:t>
      </w:r>
      <w:r w:rsidR="00EE5AC1">
        <w:t>isporuci</w:t>
      </w:r>
      <w:r>
        <w:t>.</w:t>
      </w:r>
    </w:p>
    <w:p w14:paraId="66CF39DF" w14:textId="77777777" w:rsidR="00DB114D" w:rsidRDefault="00DB114D" w:rsidP="00DB114D">
      <w:pPr>
        <w:spacing w:after="0" w:line="240" w:lineRule="auto"/>
      </w:pPr>
    </w:p>
    <w:p w14:paraId="548A0115" w14:textId="1DD551F8" w:rsidR="00280BFC" w:rsidRPr="00C44C02" w:rsidRDefault="00280BFC">
      <w:pPr>
        <w:rPr>
          <w:b/>
          <w:bCs/>
        </w:rPr>
      </w:pPr>
      <w:r w:rsidRPr="00C44C02">
        <w:rPr>
          <w:b/>
          <w:bCs/>
        </w:rPr>
        <w:t>Predmeti nabave</w:t>
      </w:r>
      <w:r w:rsidR="00621777" w:rsidRPr="00C44C02">
        <w:rPr>
          <w:b/>
          <w:bCs/>
        </w:rPr>
        <w:t>:</w:t>
      </w:r>
    </w:p>
    <w:tbl>
      <w:tblPr>
        <w:tblStyle w:val="Reetkatablice"/>
        <w:tblW w:w="0" w:type="auto"/>
        <w:tblLook w:val="04A0" w:firstRow="1" w:lastRow="0" w:firstColumn="1" w:lastColumn="0" w:noHBand="0" w:noVBand="1"/>
      </w:tblPr>
      <w:tblGrid>
        <w:gridCol w:w="675"/>
        <w:gridCol w:w="4395"/>
        <w:gridCol w:w="1392"/>
      </w:tblGrid>
      <w:tr w:rsidR="00280BFC" w:rsidRPr="00C44C02" w14:paraId="6F87BB42" w14:textId="77777777" w:rsidTr="00280BFC">
        <w:tc>
          <w:tcPr>
            <w:tcW w:w="675" w:type="dxa"/>
          </w:tcPr>
          <w:p w14:paraId="084A10D6" w14:textId="3B61618D" w:rsidR="00280BFC" w:rsidRPr="00C44C02" w:rsidRDefault="00280BFC">
            <w:pPr>
              <w:rPr>
                <w:b/>
                <w:bCs/>
              </w:rPr>
            </w:pPr>
            <w:r w:rsidRPr="00C44C02">
              <w:rPr>
                <w:b/>
                <w:bCs/>
              </w:rPr>
              <w:t>R.br.</w:t>
            </w:r>
          </w:p>
        </w:tc>
        <w:tc>
          <w:tcPr>
            <w:tcW w:w="4395" w:type="dxa"/>
          </w:tcPr>
          <w:p w14:paraId="1C748AA8" w14:textId="16A3F19D" w:rsidR="00280BFC" w:rsidRPr="00C44C02" w:rsidRDefault="00280BFC">
            <w:pPr>
              <w:rPr>
                <w:b/>
                <w:bCs/>
              </w:rPr>
            </w:pPr>
            <w:r w:rsidRPr="00C44C02">
              <w:rPr>
                <w:b/>
                <w:bCs/>
              </w:rPr>
              <w:t>Naziv</w:t>
            </w:r>
          </w:p>
        </w:tc>
        <w:tc>
          <w:tcPr>
            <w:tcW w:w="992" w:type="dxa"/>
          </w:tcPr>
          <w:p w14:paraId="3DF80940" w14:textId="77BB878E" w:rsidR="00280BFC" w:rsidRPr="00C44C02" w:rsidRDefault="00280BFC">
            <w:pPr>
              <w:rPr>
                <w:b/>
                <w:bCs/>
              </w:rPr>
            </w:pPr>
            <w:r w:rsidRPr="00C44C02">
              <w:rPr>
                <w:b/>
                <w:bCs/>
              </w:rPr>
              <w:t>Količina</w:t>
            </w:r>
          </w:p>
        </w:tc>
      </w:tr>
      <w:tr w:rsidR="00280BFC" w:rsidRPr="00C44C02" w14:paraId="7663AED3" w14:textId="77777777" w:rsidTr="00280BFC">
        <w:tc>
          <w:tcPr>
            <w:tcW w:w="675" w:type="dxa"/>
          </w:tcPr>
          <w:p w14:paraId="4527B91B" w14:textId="58B8EBEB" w:rsidR="00280BFC" w:rsidRPr="00C44C02" w:rsidRDefault="00280BFC">
            <w:pPr>
              <w:rPr>
                <w:b/>
                <w:bCs/>
              </w:rPr>
            </w:pPr>
            <w:r w:rsidRPr="00C44C02">
              <w:rPr>
                <w:b/>
                <w:bCs/>
              </w:rPr>
              <w:t>1.</w:t>
            </w:r>
          </w:p>
        </w:tc>
        <w:tc>
          <w:tcPr>
            <w:tcW w:w="4395" w:type="dxa"/>
          </w:tcPr>
          <w:p w14:paraId="1FF50A77" w14:textId="35E3B870" w:rsidR="00280BFC" w:rsidRPr="00C44C02" w:rsidRDefault="00280BFC">
            <w:pPr>
              <w:rPr>
                <w:b/>
                <w:bCs/>
              </w:rPr>
            </w:pPr>
            <w:r w:rsidRPr="00C44C02">
              <w:rPr>
                <w:b/>
                <w:bCs/>
              </w:rPr>
              <w:t>Rasvjetna konzola ETC Ion Xe 20-2K</w:t>
            </w:r>
          </w:p>
        </w:tc>
        <w:tc>
          <w:tcPr>
            <w:tcW w:w="992" w:type="dxa"/>
          </w:tcPr>
          <w:p w14:paraId="169F3FEA" w14:textId="100FA74E" w:rsidR="00280BFC" w:rsidRPr="00C44C02" w:rsidRDefault="00280BFC">
            <w:pPr>
              <w:rPr>
                <w:b/>
                <w:bCs/>
              </w:rPr>
            </w:pPr>
            <w:r w:rsidRPr="00C44C02">
              <w:rPr>
                <w:b/>
                <w:bCs/>
              </w:rPr>
              <w:t>1 kom.</w:t>
            </w:r>
          </w:p>
        </w:tc>
      </w:tr>
      <w:tr w:rsidR="00280BFC" w:rsidRPr="00C44C02" w14:paraId="3725613F" w14:textId="77777777" w:rsidTr="00280BFC">
        <w:tc>
          <w:tcPr>
            <w:tcW w:w="675" w:type="dxa"/>
          </w:tcPr>
          <w:p w14:paraId="6936C50B" w14:textId="0064D2E0" w:rsidR="00280BFC" w:rsidRPr="00C44C02" w:rsidRDefault="00C60776">
            <w:pPr>
              <w:rPr>
                <w:b/>
                <w:bCs/>
              </w:rPr>
            </w:pPr>
            <w:r w:rsidRPr="00C44C02">
              <w:rPr>
                <w:b/>
                <w:bCs/>
              </w:rPr>
              <w:t>2.</w:t>
            </w:r>
          </w:p>
        </w:tc>
        <w:tc>
          <w:tcPr>
            <w:tcW w:w="4395" w:type="dxa"/>
          </w:tcPr>
          <w:p w14:paraId="75322284" w14:textId="4E491D30" w:rsidR="00280BFC" w:rsidRPr="00C44C02" w:rsidRDefault="00C60776">
            <w:pPr>
              <w:rPr>
                <w:b/>
                <w:bCs/>
              </w:rPr>
            </w:pPr>
            <w:r w:rsidRPr="00C44C02">
              <w:rPr>
                <w:b/>
                <w:bCs/>
              </w:rPr>
              <w:t>Eos Programming Wing</w:t>
            </w:r>
          </w:p>
        </w:tc>
        <w:tc>
          <w:tcPr>
            <w:tcW w:w="992" w:type="dxa"/>
          </w:tcPr>
          <w:p w14:paraId="1F6314E5" w14:textId="335EDA3E" w:rsidR="00280BFC" w:rsidRPr="00C44C02" w:rsidRDefault="00C60776">
            <w:pPr>
              <w:rPr>
                <w:b/>
                <w:bCs/>
              </w:rPr>
            </w:pPr>
            <w:r w:rsidRPr="00C44C02">
              <w:rPr>
                <w:b/>
                <w:bCs/>
              </w:rPr>
              <w:t>1 kom.</w:t>
            </w:r>
          </w:p>
        </w:tc>
      </w:tr>
      <w:tr w:rsidR="00280BFC" w:rsidRPr="00C44C02" w14:paraId="16F56056" w14:textId="77777777" w:rsidTr="00280BFC">
        <w:tc>
          <w:tcPr>
            <w:tcW w:w="675" w:type="dxa"/>
          </w:tcPr>
          <w:p w14:paraId="30106F60" w14:textId="39E6CDA1" w:rsidR="00280BFC" w:rsidRPr="00C44C02" w:rsidRDefault="00C60776">
            <w:pPr>
              <w:rPr>
                <w:b/>
                <w:bCs/>
              </w:rPr>
            </w:pPr>
            <w:r w:rsidRPr="00C44C02">
              <w:rPr>
                <w:b/>
                <w:bCs/>
              </w:rPr>
              <w:t>3.</w:t>
            </w:r>
          </w:p>
        </w:tc>
        <w:tc>
          <w:tcPr>
            <w:tcW w:w="4395" w:type="dxa"/>
          </w:tcPr>
          <w:p w14:paraId="018D8647" w14:textId="4AE1A84B" w:rsidR="00280BFC" w:rsidRPr="00C44C02" w:rsidRDefault="000C5C83">
            <w:pPr>
              <w:rPr>
                <w:b/>
                <w:bCs/>
              </w:rPr>
            </w:pPr>
            <w:r w:rsidRPr="00C44C02">
              <w:rPr>
                <w:b/>
                <w:bCs/>
              </w:rPr>
              <w:t>Eos Standard Fader Wing 20</w:t>
            </w:r>
          </w:p>
        </w:tc>
        <w:tc>
          <w:tcPr>
            <w:tcW w:w="992" w:type="dxa"/>
          </w:tcPr>
          <w:p w14:paraId="2D650173" w14:textId="499AF665" w:rsidR="00280BFC" w:rsidRPr="00C44C02" w:rsidRDefault="00C60776">
            <w:pPr>
              <w:rPr>
                <w:b/>
                <w:bCs/>
              </w:rPr>
            </w:pPr>
            <w:r w:rsidRPr="00C44C02">
              <w:rPr>
                <w:b/>
                <w:bCs/>
              </w:rPr>
              <w:t>1 kom.</w:t>
            </w:r>
          </w:p>
        </w:tc>
      </w:tr>
      <w:tr w:rsidR="00280BFC" w:rsidRPr="00C44C02" w14:paraId="7B8AB4B6" w14:textId="77777777" w:rsidTr="00280BFC">
        <w:tc>
          <w:tcPr>
            <w:tcW w:w="675" w:type="dxa"/>
          </w:tcPr>
          <w:p w14:paraId="5E7D9420" w14:textId="771159C6" w:rsidR="00280BFC" w:rsidRPr="00C44C02" w:rsidRDefault="00DB0B03">
            <w:pPr>
              <w:rPr>
                <w:b/>
                <w:bCs/>
              </w:rPr>
            </w:pPr>
            <w:r w:rsidRPr="00C44C02">
              <w:rPr>
                <w:b/>
                <w:bCs/>
              </w:rPr>
              <w:t>4.</w:t>
            </w:r>
          </w:p>
        </w:tc>
        <w:tc>
          <w:tcPr>
            <w:tcW w:w="4395" w:type="dxa"/>
          </w:tcPr>
          <w:p w14:paraId="12A87FC2" w14:textId="0B6B16FF" w:rsidR="00280BFC" w:rsidRPr="00C44C02" w:rsidRDefault="0098552B">
            <w:pPr>
              <w:rPr>
                <w:b/>
                <w:bCs/>
              </w:rPr>
            </w:pPr>
            <w:r w:rsidRPr="00C44C02">
              <w:rPr>
                <w:b/>
                <w:bCs/>
              </w:rPr>
              <w:t>Android tablet</w:t>
            </w:r>
            <w:r w:rsidR="009901E8" w:rsidRPr="00C44C02">
              <w:rPr>
                <w:b/>
                <w:bCs/>
              </w:rPr>
              <w:t xml:space="preserve"> </w:t>
            </w:r>
            <w:r w:rsidR="009901E8">
              <w:rPr>
                <w:b/>
                <w:bCs/>
              </w:rPr>
              <w:t>d</w:t>
            </w:r>
            <w:r w:rsidR="009901E8" w:rsidRPr="00C44C02">
              <w:rPr>
                <w:b/>
                <w:bCs/>
              </w:rPr>
              <w:t>aljinsko upravljanje</w:t>
            </w:r>
          </w:p>
        </w:tc>
        <w:tc>
          <w:tcPr>
            <w:tcW w:w="992" w:type="dxa"/>
          </w:tcPr>
          <w:p w14:paraId="6539F577" w14:textId="15CFE362" w:rsidR="00280BFC" w:rsidRPr="00C44C02" w:rsidRDefault="00EE5AC1">
            <w:pPr>
              <w:rPr>
                <w:b/>
                <w:bCs/>
              </w:rPr>
            </w:pPr>
            <w:r w:rsidRPr="00C44C02">
              <w:rPr>
                <w:b/>
                <w:bCs/>
              </w:rPr>
              <w:t>1 k</w:t>
            </w:r>
            <w:r w:rsidR="00D145CF" w:rsidRPr="00C44C02">
              <w:rPr>
                <w:b/>
                <w:bCs/>
              </w:rPr>
              <w:t>pl.</w:t>
            </w:r>
          </w:p>
        </w:tc>
      </w:tr>
      <w:tr w:rsidR="00280BFC" w:rsidRPr="00C44C02" w14:paraId="1F997446" w14:textId="77777777" w:rsidTr="00280BFC">
        <w:tc>
          <w:tcPr>
            <w:tcW w:w="675" w:type="dxa"/>
          </w:tcPr>
          <w:p w14:paraId="1343AC32" w14:textId="42069A3A" w:rsidR="00280BFC" w:rsidRPr="00C44C02" w:rsidRDefault="00550859">
            <w:pPr>
              <w:rPr>
                <w:b/>
                <w:bCs/>
              </w:rPr>
            </w:pPr>
            <w:r w:rsidRPr="00C44C02">
              <w:rPr>
                <w:b/>
                <w:bCs/>
              </w:rPr>
              <w:t>5.</w:t>
            </w:r>
          </w:p>
        </w:tc>
        <w:tc>
          <w:tcPr>
            <w:tcW w:w="4395" w:type="dxa"/>
          </w:tcPr>
          <w:p w14:paraId="2631BA3B" w14:textId="2537C0EC" w:rsidR="00280BFC" w:rsidRPr="00C44C02" w:rsidRDefault="00550859">
            <w:pPr>
              <w:rPr>
                <w:b/>
                <w:bCs/>
              </w:rPr>
            </w:pPr>
            <w:r w:rsidRPr="00C44C02">
              <w:rPr>
                <w:b/>
                <w:bCs/>
              </w:rPr>
              <w:t>ETCnomad Base Kit</w:t>
            </w:r>
          </w:p>
        </w:tc>
        <w:tc>
          <w:tcPr>
            <w:tcW w:w="992" w:type="dxa"/>
          </w:tcPr>
          <w:p w14:paraId="5CC22886" w14:textId="332A598B" w:rsidR="00280BFC" w:rsidRPr="00C44C02" w:rsidRDefault="00550859">
            <w:pPr>
              <w:rPr>
                <w:b/>
                <w:bCs/>
              </w:rPr>
            </w:pPr>
            <w:r w:rsidRPr="00C44C02">
              <w:rPr>
                <w:b/>
                <w:bCs/>
              </w:rPr>
              <w:t>1 k</w:t>
            </w:r>
            <w:r w:rsidR="00D145CF" w:rsidRPr="00C44C02">
              <w:rPr>
                <w:b/>
                <w:bCs/>
              </w:rPr>
              <w:t>pl.</w:t>
            </w:r>
          </w:p>
        </w:tc>
      </w:tr>
      <w:tr w:rsidR="00280BFC" w:rsidRPr="00C44C02" w14:paraId="6F945735" w14:textId="77777777" w:rsidTr="00280BFC">
        <w:tc>
          <w:tcPr>
            <w:tcW w:w="675" w:type="dxa"/>
          </w:tcPr>
          <w:p w14:paraId="5D0E61DE" w14:textId="0E6C0CA6" w:rsidR="00280BFC" w:rsidRPr="00C44C02" w:rsidRDefault="00621777">
            <w:pPr>
              <w:rPr>
                <w:b/>
                <w:bCs/>
              </w:rPr>
            </w:pPr>
            <w:r w:rsidRPr="00C44C02">
              <w:rPr>
                <w:b/>
                <w:bCs/>
              </w:rPr>
              <w:t>6.</w:t>
            </w:r>
          </w:p>
        </w:tc>
        <w:tc>
          <w:tcPr>
            <w:tcW w:w="4395" w:type="dxa"/>
          </w:tcPr>
          <w:p w14:paraId="0BCD6395" w14:textId="5E587DBD" w:rsidR="00280BFC" w:rsidRPr="00C44C02" w:rsidRDefault="00D145CF">
            <w:pPr>
              <w:rPr>
                <w:b/>
                <w:bCs/>
              </w:rPr>
            </w:pPr>
            <w:r w:rsidRPr="00C44C02">
              <w:rPr>
                <w:b/>
                <w:bCs/>
              </w:rPr>
              <w:t>Dodirni zaslon</w:t>
            </w:r>
          </w:p>
        </w:tc>
        <w:tc>
          <w:tcPr>
            <w:tcW w:w="992" w:type="dxa"/>
          </w:tcPr>
          <w:p w14:paraId="61720E1D" w14:textId="3861645A" w:rsidR="00280BFC" w:rsidRPr="00C44C02" w:rsidRDefault="00D145CF">
            <w:pPr>
              <w:rPr>
                <w:b/>
                <w:bCs/>
              </w:rPr>
            </w:pPr>
            <w:r w:rsidRPr="00C44C02">
              <w:rPr>
                <w:b/>
                <w:bCs/>
              </w:rPr>
              <w:t>2 kom.</w:t>
            </w:r>
          </w:p>
        </w:tc>
      </w:tr>
      <w:tr w:rsidR="00280BFC" w:rsidRPr="00C44C02" w14:paraId="3DE89822" w14:textId="77777777" w:rsidTr="00280BFC">
        <w:tc>
          <w:tcPr>
            <w:tcW w:w="675" w:type="dxa"/>
          </w:tcPr>
          <w:p w14:paraId="28E282F1" w14:textId="19FDDEAE" w:rsidR="00280BFC" w:rsidRPr="00C44C02" w:rsidRDefault="00621777">
            <w:pPr>
              <w:rPr>
                <w:b/>
                <w:bCs/>
              </w:rPr>
            </w:pPr>
            <w:r w:rsidRPr="00C44C02">
              <w:rPr>
                <w:b/>
                <w:bCs/>
              </w:rPr>
              <w:t>7.</w:t>
            </w:r>
          </w:p>
        </w:tc>
        <w:tc>
          <w:tcPr>
            <w:tcW w:w="4395" w:type="dxa"/>
          </w:tcPr>
          <w:p w14:paraId="14C6269A" w14:textId="00950AC9" w:rsidR="00280BFC" w:rsidRPr="00C44C02" w:rsidRDefault="00621777">
            <w:pPr>
              <w:rPr>
                <w:b/>
                <w:bCs/>
              </w:rPr>
            </w:pPr>
            <w:r w:rsidRPr="00C44C02">
              <w:rPr>
                <w:b/>
                <w:bCs/>
              </w:rPr>
              <w:t>4-Port Ethernet DMX Node</w:t>
            </w:r>
          </w:p>
        </w:tc>
        <w:tc>
          <w:tcPr>
            <w:tcW w:w="992" w:type="dxa"/>
          </w:tcPr>
          <w:p w14:paraId="10C3ADA0" w14:textId="2E6CB817" w:rsidR="00280BFC" w:rsidRPr="00E272B5" w:rsidRDefault="00621777" w:rsidP="00E272B5">
            <w:pPr>
              <w:pStyle w:val="Odlomakpopisa"/>
              <w:numPr>
                <w:ilvl w:val="0"/>
                <w:numId w:val="20"/>
              </w:numPr>
              <w:rPr>
                <w:b/>
                <w:bCs/>
              </w:rPr>
            </w:pPr>
            <w:r w:rsidRPr="00E272B5">
              <w:rPr>
                <w:b/>
                <w:bCs/>
              </w:rPr>
              <w:t>kom.</w:t>
            </w:r>
          </w:p>
        </w:tc>
      </w:tr>
    </w:tbl>
    <w:p w14:paraId="5E779A3E" w14:textId="77777777" w:rsidR="00E272B5" w:rsidRDefault="00E272B5" w:rsidP="00E272B5">
      <w:pPr>
        <w:rPr>
          <w:b/>
          <w:bCs/>
        </w:rPr>
      </w:pPr>
    </w:p>
    <w:p w14:paraId="1A388D7E" w14:textId="5D81FA99" w:rsidR="00F51C7E" w:rsidRPr="00E272B5" w:rsidRDefault="000368AE" w:rsidP="00E272B5">
      <w:r w:rsidRPr="00E272B5">
        <w:rPr>
          <w:b/>
          <w:bCs/>
        </w:rPr>
        <w:t xml:space="preserve">Rasvjetna konzola ETC </w:t>
      </w:r>
      <w:r w:rsidR="00F07ED0" w:rsidRPr="00E272B5">
        <w:rPr>
          <w:b/>
          <w:bCs/>
        </w:rPr>
        <w:t xml:space="preserve">Ion Xe 20-2K </w:t>
      </w:r>
      <w:r w:rsidR="00280BFC" w:rsidRPr="00E272B5">
        <w:rPr>
          <w:b/>
          <w:bCs/>
        </w:rPr>
        <w:t>–</w:t>
      </w:r>
      <w:r w:rsidRPr="00E272B5">
        <w:rPr>
          <w:b/>
          <w:bCs/>
        </w:rPr>
        <w:t xml:space="preserve"> </w:t>
      </w:r>
      <w:r w:rsidR="00280BFC" w:rsidRPr="00E272B5">
        <w:rPr>
          <w:b/>
          <w:bCs/>
        </w:rPr>
        <w:t xml:space="preserve">1 kom. - </w:t>
      </w:r>
      <w:r w:rsidRPr="00E272B5">
        <w:rPr>
          <w:b/>
          <w:bCs/>
        </w:rPr>
        <w:t>specifikacij</w:t>
      </w:r>
      <w:r w:rsidR="003B4C95" w:rsidRPr="00E272B5">
        <w:rPr>
          <w:b/>
          <w:bCs/>
        </w:rPr>
        <w:t>a</w:t>
      </w:r>
    </w:p>
    <w:tbl>
      <w:tblPr>
        <w:tblStyle w:val="Reetkatablice"/>
        <w:tblW w:w="9747" w:type="dxa"/>
        <w:tblLook w:val="04A0" w:firstRow="1" w:lastRow="0" w:firstColumn="1" w:lastColumn="0" w:noHBand="0" w:noVBand="1"/>
      </w:tblPr>
      <w:tblGrid>
        <w:gridCol w:w="2376"/>
        <w:gridCol w:w="7371"/>
      </w:tblGrid>
      <w:tr w:rsidR="00C9472B" w14:paraId="322FAD5A" w14:textId="77777777" w:rsidTr="00FE001F">
        <w:trPr>
          <w:cantSplit/>
        </w:trPr>
        <w:tc>
          <w:tcPr>
            <w:tcW w:w="2376" w:type="dxa"/>
          </w:tcPr>
          <w:p w14:paraId="53AE97D5" w14:textId="59930E2B" w:rsidR="00C9472B" w:rsidRDefault="00BD6A2F" w:rsidP="00C9472B">
            <w:r>
              <w:lastRenderedPageBreak/>
              <w:t>Programsko sučelje i operativni sustav</w:t>
            </w:r>
          </w:p>
        </w:tc>
        <w:tc>
          <w:tcPr>
            <w:tcW w:w="7371" w:type="dxa"/>
          </w:tcPr>
          <w:p w14:paraId="0C3A9783" w14:textId="77777777" w:rsidR="00541686" w:rsidRDefault="00BD6A2F" w:rsidP="00541686">
            <w:pPr>
              <w:pStyle w:val="Odlomakpopisa"/>
              <w:numPr>
                <w:ilvl w:val="0"/>
                <w:numId w:val="7"/>
              </w:numPr>
            </w:pPr>
            <w:r>
              <w:t>ETC EOS verzije 3.2 ili bolje u trenutku isporuke</w:t>
            </w:r>
          </w:p>
          <w:p w14:paraId="2CFAAF5C" w14:textId="6455FEBC" w:rsidR="00C9472B" w:rsidRDefault="008D4A18" w:rsidP="00541686">
            <w:pPr>
              <w:pStyle w:val="Odlomakpopisa"/>
              <w:numPr>
                <w:ilvl w:val="0"/>
                <w:numId w:val="7"/>
              </w:numPr>
            </w:pPr>
            <w:r>
              <w:t>2048 kanala</w:t>
            </w:r>
            <w:r w:rsidR="00F07ED0">
              <w:t xml:space="preserve">, proširivo na </w:t>
            </w:r>
            <w:r w:rsidR="00F07ED0" w:rsidRPr="00F07ED0">
              <w:t>12,288</w:t>
            </w:r>
            <w:r w:rsidR="00F07ED0">
              <w:t xml:space="preserve"> kanala</w:t>
            </w:r>
          </w:p>
          <w:p w14:paraId="4854DD6C" w14:textId="0A01175A" w:rsidR="00541686" w:rsidRDefault="00541686" w:rsidP="00541686">
            <w:pPr>
              <w:pStyle w:val="Odlomakpopisa"/>
              <w:numPr>
                <w:ilvl w:val="0"/>
                <w:numId w:val="7"/>
              </w:numPr>
            </w:pPr>
            <w:r>
              <w:t>Unazad kompatibilan s AVAB BY ETC - CONGO, ETC - COBALT zapisom te podrškom za ASCII datotek</w:t>
            </w:r>
            <w:r w:rsidR="00621777">
              <w:t>e</w:t>
            </w:r>
          </w:p>
          <w:p w14:paraId="1889B2B7" w14:textId="25CA1867" w:rsidR="00541686" w:rsidRDefault="00E404EC" w:rsidP="00541686">
            <w:pPr>
              <w:pStyle w:val="Odlomakpopisa"/>
              <w:numPr>
                <w:ilvl w:val="0"/>
                <w:numId w:val="7"/>
              </w:numPr>
            </w:pPr>
            <w:r>
              <w:t xml:space="preserve">Vizualizacijski program </w:t>
            </w:r>
            <w:r w:rsidRPr="00E404EC">
              <w:t>Augment3d</w:t>
            </w:r>
          </w:p>
          <w:p w14:paraId="6C03B738" w14:textId="1D1CEB1C" w:rsidR="00541686" w:rsidRDefault="00E404EC" w:rsidP="00FE001F">
            <w:pPr>
              <w:pStyle w:val="Odlomakpopisa"/>
              <w:numPr>
                <w:ilvl w:val="0"/>
                <w:numId w:val="7"/>
              </w:numPr>
            </w:pPr>
            <w:r>
              <w:t xml:space="preserve">Podrška za </w:t>
            </w:r>
            <w:r w:rsidRPr="00E404EC">
              <w:t>MVR</w:t>
            </w:r>
            <w:r>
              <w:t xml:space="preserve"> i </w:t>
            </w:r>
            <w:r w:rsidRPr="00E404EC">
              <w:t>glTF</w:t>
            </w:r>
            <w:r>
              <w:t xml:space="preserve"> formate 2D i 3D objekata za vizualizaciju</w:t>
            </w:r>
          </w:p>
        </w:tc>
      </w:tr>
      <w:tr w:rsidR="00C9472B" w14:paraId="27F67481" w14:textId="77777777" w:rsidTr="00FE001F">
        <w:trPr>
          <w:cantSplit/>
        </w:trPr>
        <w:tc>
          <w:tcPr>
            <w:tcW w:w="2376" w:type="dxa"/>
          </w:tcPr>
          <w:p w14:paraId="6A1A2AD0" w14:textId="73FAD598" w:rsidR="00C9472B" w:rsidRDefault="00BD6A2F" w:rsidP="00C9472B">
            <w:r>
              <w:t>Korisničko sučelje</w:t>
            </w:r>
          </w:p>
        </w:tc>
        <w:tc>
          <w:tcPr>
            <w:tcW w:w="7371" w:type="dxa"/>
          </w:tcPr>
          <w:p w14:paraId="17B80050" w14:textId="4498FA5C" w:rsidR="00BD6A2F" w:rsidRDefault="00BD6A2F" w:rsidP="008D4A18">
            <w:pPr>
              <w:pStyle w:val="Odlomakpopisa"/>
              <w:numPr>
                <w:ilvl w:val="0"/>
                <w:numId w:val="5"/>
              </w:numPr>
            </w:pPr>
            <w:r>
              <w:t xml:space="preserve">20 </w:t>
            </w:r>
            <w:r w:rsidR="00541686">
              <w:t xml:space="preserve">ne-motoriziranih, 45mm </w:t>
            </w:r>
            <w:r>
              <w:t>kliznih potenciometara</w:t>
            </w:r>
            <w:r w:rsidR="002C1B9A">
              <w:t xml:space="preserve"> </w:t>
            </w:r>
            <w:r>
              <w:t>koj</w:t>
            </w:r>
            <w:r w:rsidR="002C1B9A">
              <w:t>i</w:t>
            </w:r>
            <w:r>
              <w:t xml:space="preserve"> se mogu </w:t>
            </w:r>
            <w:r w:rsidR="002C1B9A">
              <w:t xml:space="preserve">programski </w:t>
            </w:r>
            <w:r>
              <w:t xml:space="preserve">konfigurirati </w:t>
            </w:r>
          </w:p>
          <w:p w14:paraId="04845893" w14:textId="4517D270" w:rsidR="002C1B9A" w:rsidRDefault="00BD6A2F" w:rsidP="008D4A18">
            <w:pPr>
              <w:pStyle w:val="Odlomakpopisa"/>
              <w:numPr>
                <w:ilvl w:val="0"/>
                <w:numId w:val="5"/>
              </w:numPr>
            </w:pPr>
            <w:r>
              <w:t xml:space="preserve">Dva </w:t>
            </w:r>
            <w:r w:rsidR="002C1B9A">
              <w:t>ugrađena</w:t>
            </w:r>
            <w:r>
              <w:t xml:space="preserve"> monokromatska LCD </w:t>
            </w:r>
            <w:r w:rsidR="002C1B9A">
              <w:t>prikaznika</w:t>
            </w:r>
          </w:p>
          <w:p w14:paraId="3F520973" w14:textId="18C5A6C7" w:rsidR="00F07ED0" w:rsidRDefault="00F07ED0" w:rsidP="008D4A18">
            <w:pPr>
              <w:pStyle w:val="Odlomakpopisa"/>
              <w:numPr>
                <w:ilvl w:val="0"/>
                <w:numId w:val="5"/>
              </w:numPr>
            </w:pPr>
            <w:r>
              <w:t xml:space="preserve">Podrška za dva (2) vanjska </w:t>
            </w:r>
            <w:r w:rsidR="00C778F7">
              <w:t xml:space="preserve">dodirna (touchscreen) </w:t>
            </w:r>
            <w:r w:rsidR="003B4C95">
              <w:t>zaslona</w:t>
            </w:r>
          </w:p>
          <w:p w14:paraId="54F97A30" w14:textId="2239F9D8" w:rsidR="00BD6A2F" w:rsidRDefault="00BD6A2F" w:rsidP="008D4A18">
            <w:pPr>
              <w:pStyle w:val="Odlomakpopisa"/>
              <w:numPr>
                <w:ilvl w:val="0"/>
                <w:numId w:val="5"/>
              </w:numPr>
            </w:pPr>
            <w:r>
              <w:t>Glavna reprodukcija s dva</w:t>
            </w:r>
            <w:r w:rsidR="002C1B9A">
              <w:t xml:space="preserve"> (2)</w:t>
            </w:r>
            <w:r>
              <w:t xml:space="preserve"> 100mm </w:t>
            </w:r>
            <w:r w:rsidR="002C1B9A">
              <w:t>klizna potenciometra</w:t>
            </w:r>
          </w:p>
          <w:p w14:paraId="2849DE35" w14:textId="46E442EC" w:rsidR="002C1B9A" w:rsidRDefault="00BD6A2F" w:rsidP="008D4A18">
            <w:pPr>
              <w:pStyle w:val="Odlomakpopisa"/>
              <w:numPr>
                <w:ilvl w:val="0"/>
                <w:numId w:val="5"/>
              </w:numPr>
            </w:pPr>
            <w:r>
              <w:t>Četiri</w:t>
            </w:r>
            <w:r w:rsidR="002C1B9A">
              <w:t xml:space="preserve"> (4)</w:t>
            </w:r>
            <w:r>
              <w:t xml:space="preserve"> </w:t>
            </w:r>
            <w:r w:rsidR="00621777">
              <w:t xml:space="preserve">vodoravna rotacijska </w:t>
            </w:r>
            <w:r>
              <w:t>en</w:t>
            </w:r>
            <w:r w:rsidR="00541686">
              <w:t>k</w:t>
            </w:r>
            <w:r>
              <w:t xml:space="preserve">odera za kontrolu parametara </w:t>
            </w:r>
          </w:p>
          <w:p w14:paraId="05500BC2" w14:textId="3A7969AB" w:rsidR="00BD6A2F" w:rsidRDefault="00621777" w:rsidP="008D4A18">
            <w:pPr>
              <w:pStyle w:val="Odlomakpopisa"/>
              <w:numPr>
                <w:ilvl w:val="0"/>
                <w:numId w:val="5"/>
              </w:numPr>
            </w:pPr>
            <w:r>
              <w:t xml:space="preserve">2 okomita rotacijska </w:t>
            </w:r>
            <w:r w:rsidR="002C1B9A">
              <w:t>enkoder</w:t>
            </w:r>
            <w:r>
              <w:t>a</w:t>
            </w:r>
            <w:r w:rsidR="00BD6A2F">
              <w:t xml:space="preserve"> </w:t>
            </w:r>
            <w:r w:rsidR="002C1B9A">
              <w:t>visoke razlučivosti</w:t>
            </w:r>
          </w:p>
          <w:p w14:paraId="507B075F" w14:textId="1FCBD7F4" w:rsidR="002C1B9A" w:rsidRDefault="00541686" w:rsidP="008D4A18">
            <w:pPr>
              <w:pStyle w:val="Odlomakpopisa"/>
              <w:numPr>
                <w:ilvl w:val="0"/>
                <w:numId w:val="5"/>
              </w:numPr>
            </w:pPr>
            <w:r>
              <w:t xml:space="preserve">Ugrađena </w:t>
            </w:r>
            <w:r w:rsidR="002C1B9A">
              <w:t>tipkovnica s pozadinskim osvjetljenjem podijeljena u funkcionalne grupe</w:t>
            </w:r>
          </w:p>
          <w:p w14:paraId="08E95498" w14:textId="7A5B56C6" w:rsidR="00C9472B" w:rsidRDefault="00E404EC" w:rsidP="00FE001F">
            <w:pPr>
              <w:pStyle w:val="Odlomakpopisa"/>
              <w:numPr>
                <w:ilvl w:val="0"/>
                <w:numId w:val="5"/>
              </w:numPr>
            </w:pPr>
            <w:r>
              <w:t>USB tipkovnica i miš u isporuci</w:t>
            </w:r>
          </w:p>
        </w:tc>
      </w:tr>
      <w:tr w:rsidR="00C9472B" w14:paraId="62B21CB1" w14:textId="77777777" w:rsidTr="00FE001F">
        <w:trPr>
          <w:cantSplit/>
        </w:trPr>
        <w:tc>
          <w:tcPr>
            <w:tcW w:w="2376" w:type="dxa"/>
          </w:tcPr>
          <w:p w14:paraId="34E03C60" w14:textId="757F5E7E" w:rsidR="00C9472B" w:rsidRDefault="002C1B9A" w:rsidP="00C9472B">
            <w:r>
              <w:t>Komunikacijski protokoli</w:t>
            </w:r>
            <w:r w:rsidR="00280BFC">
              <w:t xml:space="preserve"> i </w:t>
            </w:r>
            <w:r w:rsidR="00DB739B">
              <w:t>kontrola</w:t>
            </w:r>
          </w:p>
        </w:tc>
        <w:tc>
          <w:tcPr>
            <w:tcW w:w="7371" w:type="dxa"/>
          </w:tcPr>
          <w:p w14:paraId="0C640D5A" w14:textId="6E64B14F" w:rsidR="00C9472B" w:rsidRDefault="002C1B9A" w:rsidP="008D4A18">
            <w:pPr>
              <w:pStyle w:val="Odlomakpopisa"/>
              <w:numPr>
                <w:ilvl w:val="0"/>
                <w:numId w:val="6"/>
              </w:numPr>
            </w:pPr>
            <w:r>
              <w:t>DMX 512</w:t>
            </w:r>
            <w:r w:rsidR="00C60776">
              <w:t>-A</w:t>
            </w:r>
            <w:r>
              <w:t xml:space="preserve"> s RDM</w:t>
            </w:r>
            <w:r w:rsidR="008D4A18">
              <w:t xml:space="preserve"> za 2048 kanala</w:t>
            </w:r>
          </w:p>
          <w:p w14:paraId="134E1410" w14:textId="2779CF5A" w:rsidR="002C1B9A" w:rsidRDefault="002C1B9A" w:rsidP="008D4A18">
            <w:pPr>
              <w:pStyle w:val="Odlomakpopisa"/>
              <w:numPr>
                <w:ilvl w:val="0"/>
                <w:numId w:val="6"/>
              </w:numPr>
            </w:pPr>
            <w:r>
              <w:t>sACN</w:t>
            </w:r>
            <w:r w:rsidR="008D4A18">
              <w:t xml:space="preserve"> </w:t>
            </w:r>
            <w:r w:rsidR="00280BFC">
              <w:t>– 2048 kanala, proširivo</w:t>
            </w:r>
          </w:p>
          <w:p w14:paraId="2E57EC02" w14:textId="17F5862D" w:rsidR="002C1B9A" w:rsidRDefault="002C1B9A" w:rsidP="008D4A18">
            <w:pPr>
              <w:pStyle w:val="Odlomakpopisa"/>
              <w:numPr>
                <w:ilvl w:val="0"/>
                <w:numId w:val="6"/>
              </w:numPr>
            </w:pPr>
            <w:r>
              <w:t>Art-Net</w:t>
            </w:r>
            <w:r w:rsidR="008D4A18">
              <w:t xml:space="preserve"> </w:t>
            </w:r>
            <w:r w:rsidR="00280BFC">
              <w:t>– 2048 kanala, proširivo</w:t>
            </w:r>
          </w:p>
          <w:p w14:paraId="36CD5791" w14:textId="77777777" w:rsidR="002C1B9A" w:rsidRDefault="002C1B9A" w:rsidP="008D4A18">
            <w:pPr>
              <w:pStyle w:val="Odlomakpopisa"/>
              <w:numPr>
                <w:ilvl w:val="0"/>
                <w:numId w:val="6"/>
              </w:numPr>
            </w:pPr>
            <w:r>
              <w:t>Ethernet</w:t>
            </w:r>
          </w:p>
          <w:p w14:paraId="5F7B85BE" w14:textId="77777777" w:rsidR="00C60776" w:rsidRDefault="00C60776" w:rsidP="008D4A18">
            <w:pPr>
              <w:pStyle w:val="Odlomakpopisa"/>
              <w:numPr>
                <w:ilvl w:val="0"/>
                <w:numId w:val="6"/>
              </w:numPr>
            </w:pPr>
            <w:r>
              <w:t xml:space="preserve">Wi-Fi </w:t>
            </w:r>
          </w:p>
          <w:p w14:paraId="32D82792" w14:textId="0377CCF6" w:rsidR="00C60776" w:rsidRDefault="00C60776" w:rsidP="00C60776">
            <w:pPr>
              <w:pStyle w:val="Odlomakpopisa"/>
              <w:numPr>
                <w:ilvl w:val="0"/>
                <w:numId w:val="6"/>
              </w:numPr>
            </w:pPr>
            <w:r>
              <w:t>Podrška za Bluetooth 5.1</w:t>
            </w:r>
          </w:p>
          <w:p w14:paraId="4E668E7F" w14:textId="302D5476" w:rsidR="008D4A18" w:rsidRDefault="008D4A18" w:rsidP="008D4A18">
            <w:pPr>
              <w:pStyle w:val="Odlomakpopisa"/>
              <w:numPr>
                <w:ilvl w:val="0"/>
                <w:numId w:val="6"/>
              </w:numPr>
            </w:pPr>
            <w:r>
              <w:t>Mogućnost proširenja i</w:t>
            </w:r>
            <w:r w:rsidR="00280BFC">
              <w:t>/ili</w:t>
            </w:r>
            <w:r>
              <w:t xml:space="preserve"> podrška za RS232, MIDI, SMPTE time code, OSC, UDP, analogne signale.</w:t>
            </w:r>
          </w:p>
          <w:p w14:paraId="1978FB9B" w14:textId="79744A57" w:rsidR="002C1B9A" w:rsidRDefault="00E404EC" w:rsidP="00FE001F">
            <w:pPr>
              <w:pStyle w:val="Odlomakpopisa"/>
              <w:numPr>
                <w:ilvl w:val="0"/>
                <w:numId w:val="6"/>
              </w:numPr>
            </w:pPr>
            <w:r>
              <w:t>Kontrola putem vanjskih kontakata</w:t>
            </w:r>
          </w:p>
        </w:tc>
      </w:tr>
      <w:tr w:rsidR="00C9472B" w14:paraId="379D3716" w14:textId="77777777" w:rsidTr="00FE001F">
        <w:trPr>
          <w:cantSplit/>
        </w:trPr>
        <w:tc>
          <w:tcPr>
            <w:tcW w:w="2376" w:type="dxa"/>
          </w:tcPr>
          <w:p w14:paraId="66038BB0" w14:textId="46D4B73F" w:rsidR="00C9472B" w:rsidRDefault="008D4A18" w:rsidP="00C9472B">
            <w:r>
              <w:t>Priključci i povezivanje</w:t>
            </w:r>
          </w:p>
        </w:tc>
        <w:tc>
          <w:tcPr>
            <w:tcW w:w="7371" w:type="dxa"/>
          </w:tcPr>
          <w:p w14:paraId="591658FE" w14:textId="3AA19D4E" w:rsidR="00C778F7" w:rsidRDefault="00F07ED0" w:rsidP="00541686">
            <w:pPr>
              <w:pStyle w:val="Odlomakpopisa"/>
              <w:numPr>
                <w:ilvl w:val="0"/>
                <w:numId w:val="6"/>
              </w:numPr>
            </w:pPr>
            <w:r>
              <w:t>Podr</w:t>
            </w:r>
            <w:r w:rsidR="00C778F7">
              <w:t>š</w:t>
            </w:r>
            <w:r>
              <w:t xml:space="preserve">ka za dva (2) vanjska </w:t>
            </w:r>
            <w:r w:rsidR="003B4C95">
              <w:t>zaslona</w:t>
            </w:r>
            <w:r w:rsidR="00C778F7">
              <w:t xml:space="preserve"> </w:t>
            </w:r>
            <w:r>
              <w:t xml:space="preserve">rezolucije </w:t>
            </w:r>
            <w:r w:rsidR="00C778F7">
              <w:t>min.</w:t>
            </w:r>
            <w:r>
              <w:t>1920x1080</w:t>
            </w:r>
            <w:r w:rsidR="00C778F7">
              <w:t xml:space="preserve"> do max.</w:t>
            </w:r>
            <w:r>
              <w:t xml:space="preserve"> </w:t>
            </w:r>
            <w:r w:rsidR="00C778F7" w:rsidRPr="00C778F7">
              <w:t>3840x2160</w:t>
            </w:r>
            <w:r w:rsidR="003B4C95">
              <w:t xml:space="preserve"> – HDMI i/ili DP priključak</w:t>
            </w:r>
          </w:p>
          <w:p w14:paraId="6B5F0022" w14:textId="47ABE9D6" w:rsidR="00F07ED0" w:rsidRDefault="00C778F7" w:rsidP="00541686">
            <w:pPr>
              <w:pStyle w:val="Odlomakpopisa"/>
              <w:numPr>
                <w:ilvl w:val="0"/>
                <w:numId w:val="6"/>
              </w:numPr>
            </w:pPr>
            <w:r>
              <w:t xml:space="preserve">Podrška za </w:t>
            </w:r>
            <w:r w:rsidRPr="00C778F7">
              <w:t>DDC/CI</w:t>
            </w:r>
            <w:r>
              <w:t>, dodirne zaslone (single/multi touch)</w:t>
            </w:r>
          </w:p>
          <w:p w14:paraId="114A9792" w14:textId="3CB53166" w:rsidR="008D4A18" w:rsidRDefault="008D4A18" w:rsidP="00541686">
            <w:pPr>
              <w:pStyle w:val="Odlomakpopisa"/>
              <w:numPr>
                <w:ilvl w:val="0"/>
                <w:numId w:val="6"/>
              </w:numPr>
            </w:pPr>
            <w:r>
              <w:t xml:space="preserve">Dva (2) </w:t>
            </w:r>
            <w:r w:rsidR="00F07ED0">
              <w:t xml:space="preserve">RJ45 </w:t>
            </w:r>
            <w:r>
              <w:t xml:space="preserve">Gigabit Ethernet porta koja se mogu konfigurirati </w:t>
            </w:r>
          </w:p>
          <w:p w14:paraId="70F4DDF5" w14:textId="68620F66" w:rsidR="002B43FA" w:rsidRDefault="002B43FA" w:rsidP="00541686">
            <w:pPr>
              <w:pStyle w:val="Odlomakpopisa"/>
              <w:numPr>
                <w:ilvl w:val="0"/>
                <w:numId w:val="6"/>
              </w:numPr>
            </w:pPr>
            <w:r w:rsidRPr="002B43FA">
              <w:t>802.11ac WiFi Ethernet adapter</w:t>
            </w:r>
          </w:p>
          <w:p w14:paraId="098F2C03" w14:textId="77777777" w:rsidR="008D4A18" w:rsidRDefault="008D4A18" w:rsidP="00541686">
            <w:pPr>
              <w:pStyle w:val="Odlomakpopisa"/>
              <w:numPr>
                <w:ilvl w:val="0"/>
                <w:numId w:val="6"/>
              </w:numPr>
            </w:pPr>
            <w:r>
              <w:t>četiri (4) DMX-512 / RDM 5-pinska XLR priključka</w:t>
            </w:r>
          </w:p>
          <w:p w14:paraId="065C04A3" w14:textId="004BF7F4" w:rsidR="00541686" w:rsidRDefault="00541686" w:rsidP="00E404EC">
            <w:pPr>
              <w:pStyle w:val="Odlomakpopisa"/>
              <w:numPr>
                <w:ilvl w:val="0"/>
                <w:numId w:val="6"/>
              </w:numPr>
            </w:pPr>
            <w:r>
              <w:t>USB 3.1 priključci od kojih 5x USB-A, 2x USB-C</w:t>
            </w:r>
          </w:p>
          <w:p w14:paraId="305648D6" w14:textId="63F071AB" w:rsidR="00E404EC" w:rsidRDefault="00E404EC" w:rsidP="00E404EC">
            <w:pPr>
              <w:pStyle w:val="Odlomakpopisa"/>
              <w:numPr>
                <w:ilvl w:val="0"/>
                <w:numId w:val="6"/>
              </w:numPr>
            </w:pPr>
            <w:r>
              <w:t xml:space="preserve">D-Sub </w:t>
            </w:r>
            <w:r w:rsidR="002B43FA">
              <w:t xml:space="preserve">15-pin </w:t>
            </w:r>
            <w:r>
              <w:t>priključak za vanjske kontakte</w:t>
            </w:r>
          </w:p>
          <w:p w14:paraId="304D3159" w14:textId="77777777" w:rsidR="00C778F7" w:rsidRDefault="00F07ED0" w:rsidP="00C778F7">
            <w:pPr>
              <w:pStyle w:val="Odlomakpopisa"/>
              <w:numPr>
                <w:ilvl w:val="0"/>
                <w:numId w:val="6"/>
              </w:numPr>
            </w:pPr>
            <w:r>
              <w:t>XLR priključak za  minijaturnu rasvjetu – Littlelite standard</w:t>
            </w:r>
          </w:p>
          <w:p w14:paraId="63DD8E03" w14:textId="1C6AFB73" w:rsidR="00C778F7" w:rsidRDefault="00C778F7" w:rsidP="00C778F7">
            <w:pPr>
              <w:pStyle w:val="Odlomakpopisa"/>
              <w:numPr>
                <w:ilvl w:val="0"/>
                <w:numId w:val="6"/>
              </w:numPr>
            </w:pPr>
            <w:r>
              <w:t>IEC ulaz napajanja (100-240 VAC 50/60 Hz) s osiguranjem od izvlačenja</w:t>
            </w:r>
          </w:p>
          <w:p w14:paraId="3112D387" w14:textId="7D54DC25" w:rsidR="00541686" w:rsidRDefault="00C778F7" w:rsidP="00FE001F">
            <w:pPr>
              <w:pStyle w:val="Odlomakpopisa"/>
              <w:numPr>
                <w:ilvl w:val="0"/>
                <w:numId w:val="6"/>
              </w:numPr>
            </w:pPr>
            <w:r>
              <w:t xml:space="preserve">U isporuci strujni kabel za napajanje </w:t>
            </w:r>
          </w:p>
        </w:tc>
      </w:tr>
      <w:tr w:rsidR="00C9472B" w14:paraId="641BBAD2" w14:textId="77777777" w:rsidTr="00FE001F">
        <w:trPr>
          <w:cantSplit/>
        </w:trPr>
        <w:tc>
          <w:tcPr>
            <w:tcW w:w="2376" w:type="dxa"/>
          </w:tcPr>
          <w:p w14:paraId="255727E0" w14:textId="57D82F5C" w:rsidR="00C9472B" w:rsidRDefault="00C778F7" w:rsidP="00C9472B">
            <w:r>
              <w:t>Trajna memorija</w:t>
            </w:r>
          </w:p>
        </w:tc>
        <w:tc>
          <w:tcPr>
            <w:tcW w:w="7371" w:type="dxa"/>
          </w:tcPr>
          <w:p w14:paraId="1BA190E6" w14:textId="3369D0DB" w:rsidR="00C9472B" w:rsidRDefault="00C778F7" w:rsidP="00C778F7">
            <w:pPr>
              <w:pStyle w:val="Odlomakpopisa"/>
              <w:numPr>
                <w:ilvl w:val="0"/>
                <w:numId w:val="8"/>
              </w:numPr>
            </w:pPr>
            <w:r>
              <w:t>SSD</w:t>
            </w:r>
            <w:r w:rsidR="00FE001F">
              <w:t>, ugrađen</w:t>
            </w:r>
          </w:p>
        </w:tc>
      </w:tr>
      <w:tr w:rsidR="002B43FA" w14:paraId="6D126776" w14:textId="77777777" w:rsidTr="00FE001F">
        <w:trPr>
          <w:cantSplit/>
        </w:trPr>
        <w:tc>
          <w:tcPr>
            <w:tcW w:w="2376" w:type="dxa"/>
          </w:tcPr>
          <w:p w14:paraId="4C6B0CE3" w14:textId="3A4494F2" w:rsidR="002B43FA" w:rsidRDefault="002B43FA" w:rsidP="00C9472B">
            <w:r>
              <w:t>Sigurnost</w:t>
            </w:r>
          </w:p>
        </w:tc>
        <w:tc>
          <w:tcPr>
            <w:tcW w:w="7371" w:type="dxa"/>
          </w:tcPr>
          <w:p w14:paraId="41DA4192" w14:textId="364F1945" w:rsidR="002B43FA" w:rsidRDefault="002B43FA" w:rsidP="00C778F7">
            <w:pPr>
              <w:pStyle w:val="Odlomakpopisa"/>
              <w:numPr>
                <w:ilvl w:val="0"/>
                <w:numId w:val="8"/>
              </w:numPr>
            </w:pPr>
            <w:r>
              <w:t>Kensington utor za bravu</w:t>
            </w:r>
          </w:p>
        </w:tc>
      </w:tr>
      <w:tr w:rsidR="002B43FA" w14:paraId="40684FE8" w14:textId="77777777" w:rsidTr="00FE001F">
        <w:trPr>
          <w:cantSplit/>
        </w:trPr>
        <w:tc>
          <w:tcPr>
            <w:tcW w:w="2376" w:type="dxa"/>
          </w:tcPr>
          <w:p w14:paraId="2D38B359" w14:textId="3AF71B54" w:rsidR="002B43FA" w:rsidRDefault="002B43FA" w:rsidP="00C9472B">
            <w:r>
              <w:t>Strujno napajanje</w:t>
            </w:r>
            <w:r w:rsidR="00FE001F">
              <w:t xml:space="preserve"> </w:t>
            </w:r>
          </w:p>
        </w:tc>
        <w:tc>
          <w:tcPr>
            <w:tcW w:w="7371" w:type="dxa"/>
          </w:tcPr>
          <w:p w14:paraId="734530A6" w14:textId="4BC4CF2A" w:rsidR="002B43FA" w:rsidRDefault="00FE001F" w:rsidP="00C778F7">
            <w:pPr>
              <w:pStyle w:val="Odlomakpopisa"/>
              <w:numPr>
                <w:ilvl w:val="0"/>
                <w:numId w:val="8"/>
              </w:numPr>
            </w:pPr>
            <w:r w:rsidRPr="00FE001F">
              <w:t xml:space="preserve">2 A </w:t>
            </w:r>
            <w:r>
              <w:t>@</w:t>
            </w:r>
            <w:r w:rsidRPr="00FE001F">
              <w:t xml:space="preserve"> 230/240 V</w:t>
            </w:r>
          </w:p>
        </w:tc>
      </w:tr>
      <w:tr w:rsidR="00C9472B" w14:paraId="647918A6" w14:textId="77777777" w:rsidTr="00FE001F">
        <w:trPr>
          <w:cantSplit/>
        </w:trPr>
        <w:tc>
          <w:tcPr>
            <w:tcW w:w="2376" w:type="dxa"/>
          </w:tcPr>
          <w:p w14:paraId="16DAE448" w14:textId="429FDE0A" w:rsidR="00C9472B" w:rsidRDefault="003B4C95" w:rsidP="00C9472B">
            <w:r w:rsidRPr="003B4C95">
              <w:t>Standardi sukladnosti</w:t>
            </w:r>
          </w:p>
        </w:tc>
        <w:tc>
          <w:tcPr>
            <w:tcW w:w="7371" w:type="dxa"/>
          </w:tcPr>
          <w:p w14:paraId="1FB314B8" w14:textId="5AA8AFD5" w:rsidR="00F07ED0" w:rsidRDefault="00F07ED0" w:rsidP="00C778F7">
            <w:pPr>
              <w:pStyle w:val="Odlomakpopisa"/>
              <w:numPr>
                <w:ilvl w:val="0"/>
                <w:numId w:val="8"/>
              </w:numPr>
            </w:pPr>
            <w:r>
              <w:t>CE Compliant</w:t>
            </w:r>
          </w:p>
          <w:p w14:paraId="342E9868" w14:textId="6BCA6504" w:rsidR="00F07ED0" w:rsidRDefault="00F07ED0" w:rsidP="00C778F7">
            <w:pPr>
              <w:pStyle w:val="Odlomakpopisa"/>
              <w:numPr>
                <w:ilvl w:val="0"/>
                <w:numId w:val="8"/>
              </w:numPr>
            </w:pPr>
            <w:r>
              <w:t>cETLus listed</w:t>
            </w:r>
          </w:p>
          <w:p w14:paraId="736174B3" w14:textId="018A6DFA" w:rsidR="00F07ED0" w:rsidRDefault="00F07ED0" w:rsidP="00C778F7">
            <w:pPr>
              <w:pStyle w:val="Odlomakpopisa"/>
              <w:numPr>
                <w:ilvl w:val="0"/>
                <w:numId w:val="8"/>
              </w:numPr>
            </w:pPr>
            <w:r>
              <w:t>FCC compliant</w:t>
            </w:r>
          </w:p>
          <w:p w14:paraId="66745766" w14:textId="54AEDFC9" w:rsidR="00C9472B" w:rsidRDefault="00F07ED0" w:rsidP="003B4C95">
            <w:pPr>
              <w:pStyle w:val="Odlomakpopisa"/>
              <w:numPr>
                <w:ilvl w:val="0"/>
                <w:numId w:val="8"/>
              </w:numPr>
            </w:pPr>
            <w:r>
              <w:t>RoHS compliant</w:t>
            </w:r>
          </w:p>
        </w:tc>
      </w:tr>
      <w:tr w:rsidR="00C9472B" w14:paraId="35EA6CF6" w14:textId="77777777" w:rsidTr="00FE001F">
        <w:trPr>
          <w:cantSplit/>
        </w:trPr>
        <w:tc>
          <w:tcPr>
            <w:tcW w:w="2376" w:type="dxa"/>
          </w:tcPr>
          <w:p w14:paraId="14B38361" w14:textId="560A7C9D" w:rsidR="00C9472B" w:rsidRDefault="002B43FA" w:rsidP="00C9472B">
            <w:r>
              <w:t>Dimenzije VxŠXD i masa</w:t>
            </w:r>
          </w:p>
        </w:tc>
        <w:tc>
          <w:tcPr>
            <w:tcW w:w="7371" w:type="dxa"/>
          </w:tcPr>
          <w:p w14:paraId="2397F39B" w14:textId="1D7A8AC2" w:rsidR="002B43FA" w:rsidRDefault="00DB739B" w:rsidP="002B43FA">
            <w:pPr>
              <w:pStyle w:val="Odlomakpopisa"/>
              <w:numPr>
                <w:ilvl w:val="0"/>
                <w:numId w:val="9"/>
              </w:numPr>
            </w:pPr>
            <w:r>
              <w:t xml:space="preserve">&lt; </w:t>
            </w:r>
            <w:r w:rsidR="002B43FA" w:rsidRPr="002B43FA">
              <w:t>1</w:t>
            </w:r>
            <w:r>
              <w:t>10</w:t>
            </w:r>
            <w:r w:rsidR="002B43FA">
              <w:t>x</w:t>
            </w:r>
            <w:r w:rsidR="002B43FA" w:rsidRPr="002B43FA">
              <w:t>7</w:t>
            </w:r>
            <w:r>
              <w:t>50</w:t>
            </w:r>
            <w:r w:rsidR="002B43FA">
              <w:t>x</w:t>
            </w:r>
            <w:r w:rsidR="002B43FA" w:rsidRPr="002B43FA">
              <w:t>3</w:t>
            </w:r>
            <w:r>
              <w:t>70</w:t>
            </w:r>
            <w:r w:rsidR="002B43FA">
              <w:t xml:space="preserve"> mm </w:t>
            </w:r>
          </w:p>
          <w:p w14:paraId="45C3E95E" w14:textId="51D2EB41" w:rsidR="00C9472B" w:rsidRDefault="002B43FA" w:rsidP="002B43FA">
            <w:pPr>
              <w:pStyle w:val="Odlomakpopisa"/>
              <w:numPr>
                <w:ilvl w:val="0"/>
                <w:numId w:val="9"/>
              </w:numPr>
            </w:pPr>
            <w:r>
              <w:t>&lt;7,5kg</w:t>
            </w:r>
          </w:p>
        </w:tc>
      </w:tr>
    </w:tbl>
    <w:p w14:paraId="726A2817" w14:textId="439E94D1" w:rsidR="003B4C95" w:rsidRDefault="003B4C95" w:rsidP="003B4C95">
      <w:pPr>
        <w:rPr>
          <w:b/>
          <w:bCs/>
        </w:rPr>
      </w:pPr>
    </w:p>
    <w:p w14:paraId="4006C2B3" w14:textId="287B373B" w:rsidR="000368AE" w:rsidRPr="00E272B5" w:rsidRDefault="000368AE" w:rsidP="00E272B5">
      <w:pPr>
        <w:rPr>
          <w:b/>
          <w:bCs/>
        </w:rPr>
      </w:pPr>
      <w:r w:rsidRPr="00E272B5">
        <w:rPr>
          <w:b/>
          <w:bCs/>
        </w:rPr>
        <w:t xml:space="preserve"> </w:t>
      </w:r>
      <w:r w:rsidR="00280BFC" w:rsidRPr="00E272B5">
        <w:rPr>
          <w:b/>
          <w:bCs/>
        </w:rPr>
        <w:t xml:space="preserve">Eos Programming Wing – </w:t>
      </w:r>
      <w:r w:rsidR="00C60776" w:rsidRPr="00E272B5">
        <w:rPr>
          <w:b/>
          <w:bCs/>
        </w:rPr>
        <w:t>1 kom</w:t>
      </w:r>
      <w:r w:rsidR="003B4C95" w:rsidRPr="00E272B5">
        <w:rPr>
          <w:b/>
          <w:bCs/>
        </w:rPr>
        <w:t>ad</w:t>
      </w:r>
      <w:r w:rsidR="00C60776" w:rsidRPr="00E272B5">
        <w:rPr>
          <w:b/>
          <w:bCs/>
        </w:rPr>
        <w:t xml:space="preserve">. - </w:t>
      </w:r>
      <w:r w:rsidR="00280BFC" w:rsidRPr="00E272B5">
        <w:rPr>
          <w:b/>
          <w:bCs/>
        </w:rPr>
        <w:t>specifikacij</w:t>
      </w:r>
      <w:r w:rsidR="003B4C95" w:rsidRPr="00E272B5">
        <w:rPr>
          <w:b/>
          <w:bCs/>
        </w:rPr>
        <w:t>a</w:t>
      </w:r>
    </w:p>
    <w:tbl>
      <w:tblPr>
        <w:tblStyle w:val="Reetkatablice"/>
        <w:tblW w:w="9747" w:type="dxa"/>
        <w:tblLook w:val="04A0" w:firstRow="1" w:lastRow="0" w:firstColumn="1" w:lastColumn="0" w:noHBand="0" w:noVBand="1"/>
      </w:tblPr>
      <w:tblGrid>
        <w:gridCol w:w="2376"/>
        <w:gridCol w:w="7371"/>
      </w:tblGrid>
      <w:tr w:rsidR="00280BFC" w14:paraId="35D736BF" w14:textId="77777777" w:rsidTr="000E7130">
        <w:trPr>
          <w:cantSplit/>
        </w:trPr>
        <w:tc>
          <w:tcPr>
            <w:tcW w:w="2376" w:type="dxa"/>
          </w:tcPr>
          <w:p w14:paraId="162B65CC" w14:textId="77777777" w:rsidR="00280BFC" w:rsidRDefault="00280BFC" w:rsidP="000E7130">
            <w:r>
              <w:lastRenderedPageBreak/>
              <w:t>Programsko sučelje i operativni sustav</w:t>
            </w:r>
          </w:p>
        </w:tc>
        <w:tc>
          <w:tcPr>
            <w:tcW w:w="7371" w:type="dxa"/>
          </w:tcPr>
          <w:p w14:paraId="19ED092C" w14:textId="25D43351" w:rsidR="00280BFC" w:rsidRDefault="00DB739B" w:rsidP="00280BFC">
            <w:pPr>
              <w:pStyle w:val="Odlomakpopisa"/>
              <w:numPr>
                <w:ilvl w:val="0"/>
                <w:numId w:val="7"/>
              </w:numPr>
            </w:pPr>
            <w:r>
              <w:t xml:space="preserve">Kompatibilan s </w:t>
            </w:r>
            <w:r w:rsidR="00280BFC">
              <w:t>ETC EOS verzije 3.2 ili bolje u trenutku isporuke</w:t>
            </w:r>
          </w:p>
          <w:p w14:paraId="3B909CAC" w14:textId="59555A8C" w:rsidR="00280BFC" w:rsidRDefault="0065751B" w:rsidP="00280BFC">
            <w:pPr>
              <w:pStyle w:val="Odlomakpopisa"/>
              <w:numPr>
                <w:ilvl w:val="0"/>
                <w:numId w:val="7"/>
              </w:numPr>
            </w:pPr>
            <w:r>
              <w:t>Kompatibilan s Windows 7 naviše, MacOS</w:t>
            </w:r>
            <w:r w:rsidR="00097363">
              <w:t xml:space="preserve"> X</w:t>
            </w:r>
            <w:r>
              <w:t xml:space="preserve"> </w:t>
            </w:r>
            <w:r w:rsidR="00097363">
              <w:t>(</w:t>
            </w:r>
            <w:r>
              <w:t>10</w:t>
            </w:r>
            <w:r w:rsidR="00097363">
              <w:t>.</w:t>
            </w:r>
            <w:r>
              <w:t>11</w:t>
            </w:r>
            <w:r w:rsidR="00097363">
              <w:t>)</w:t>
            </w:r>
            <w:r>
              <w:t xml:space="preserve"> naviše</w:t>
            </w:r>
          </w:p>
        </w:tc>
      </w:tr>
      <w:tr w:rsidR="00280BFC" w14:paraId="5BE8401C" w14:textId="77777777" w:rsidTr="000E7130">
        <w:trPr>
          <w:cantSplit/>
        </w:trPr>
        <w:tc>
          <w:tcPr>
            <w:tcW w:w="2376" w:type="dxa"/>
          </w:tcPr>
          <w:p w14:paraId="1C5C0313" w14:textId="77777777" w:rsidR="00280BFC" w:rsidRDefault="00280BFC" w:rsidP="000E7130">
            <w:r>
              <w:t>Korisničko sučelje</w:t>
            </w:r>
          </w:p>
        </w:tc>
        <w:tc>
          <w:tcPr>
            <w:tcW w:w="7371" w:type="dxa"/>
          </w:tcPr>
          <w:p w14:paraId="52194CCA" w14:textId="77777777" w:rsidR="00280BFC" w:rsidRDefault="00280BFC" w:rsidP="00280BFC">
            <w:pPr>
              <w:pStyle w:val="Odlomakpopisa"/>
              <w:numPr>
                <w:ilvl w:val="0"/>
                <w:numId w:val="5"/>
              </w:numPr>
            </w:pPr>
            <w:r>
              <w:t>Glavna reprodukcija s dva (2) 100mm klizna potenciometra</w:t>
            </w:r>
          </w:p>
          <w:p w14:paraId="2FA3BFDE" w14:textId="060FFBBF" w:rsidR="00280BFC" w:rsidRDefault="00280BFC" w:rsidP="00280BFC">
            <w:pPr>
              <w:pStyle w:val="Odlomakpopisa"/>
              <w:numPr>
                <w:ilvl w:val="0"/>
                <w:numId w:val="5"/>
              </w:numPr>
            </w:pPr>
            <w:r>
              <w:t xml:space="preserve">Četiri (4) </w:t>
            </w:r>
            <w:r w:rsidR="00621777">
              <w:t xml:space="preserve">vodoravna rotacijska </w:t>
            </w:r>
            <w:r>
              <w:t xml:space="preserve">enkodera za kontrolu parametara </w:t>
            </w:r>
          </w:p>
          <w:p w14:paraId="3804835D" w14:textId="2E3980AA" w:rsidR="00280BFC" w:rsidRDefault="00C60776" w:rsidP="00280BFC">
            <w:pPr>
              <w:pStyle w:val="Odlomakpopisa"/>
              <w:numPr>
                <w:ilvl w:val="0"/>
                <w:numId w:val="5"/>
              </w:numPr>
            </w:pPr>
            <w:r>
              <w:t>Dva (</w:t>
            </w:r>
            <w:r w:rsidR="00097363">
              <w:t>2</w:t>
            </w:r>
            <w:r>
              <w:t>)</w:t>
            </w:r>
            <w:r w:rsidR="00097363">
              <w:t xml:space="preserve"> </w:t>
            </w:r>
            <w:r>
              <w:t>n</w:t>
            </w:r>
            <w:r w:rsidR="00280BFC">
              <w:t>amjensk</w:t>
            </w:r>
            <w:r w:rsidR="00097363">
              <w:t>a</w:t>
            </w:r>
            <w:r w:rsidR="00621777">
              <w:t xml:space="preserve"> okomita rotacijska </w:t>
            </w:r>
            <w:r w:rsidR="00280BFC">
              <w:t xml:space="preserve"> enkoder</w:t>
            </w:r>
            <w:r w:rsidR="00097363">
              <w:t>a</w:t>
            </w:r>
            <w:r w:rsidR="00280BFC">
              <w:t xml:space="preserve"> visoke razlučivosti</w:t>
            </w:r>
          </w:p>
          <w:p w14:paraId="771AD848" w14:textId="2960B600" w:rsidR="00280BFC" w:rsidRDefault="00280BFC" w:rsidP="00097363">
            <w:pPr>
              <w:pStyle w:val="Odlomakpopisa"/>
              <w:numPr>
                <w:ilvl w:val="0"/>
                <w:numId w:val="5"/>
              </w:numPr>
            </w:pPr>
            <w:r>
              <w:t xml:space="preserve">Ugrađena tipkovnica s pozadinskim osvjetljenjem podijeljena u </w:t>
            </w:r>
            <w:r w:rsidR="00097363">
              <w:t xml:space="preserve">EOS </w:t>
            </w:r>
            <w:r>
              <w:t>funkcionalne grupe</w:t>
            </w:r>
          </w:p>
        </w:tc>
      </w:tr>
      <w:tr w:rsidR="00280BFC" w14:paraId="4789492A" w14:textId="77777777" w:rsidTr="000E7130">
        <w:trPr>
          <w:cantSplit/>
        </w:trPr>
        <w:tc>
          <w:tcPr>
            <w:tcW w:w="2376" w:type="dxa"/>
          </w:tcPr>
          <w:p w14:paraId="77F0590C" w14:textId="2049E3E4" w:rsidR="00280BFC" w:rsidRDefault="00280BFC" w:rsidP="000E7130">
            <w:r>
              <w:t>Komunikacijski protokoli</w:t>
            </w:r>
            <w:r w:rsidR="005D6D2A">
              <w:t xml:space="preserve"> i kontrola</w:t>
            </w:r>
          </w:p>
        </w:tc>
        <w:tc>
          <w:tcPr>
            <w:tcW w:w="7371" w:type="dxa"/>
          </w:tcPr>
          <w:p w14:paraId="5A950A42" w14:textId="0C73DB55" w:rsidR="00280BFC" w:rsidRDefault="00280BFC" w:rsidP="00280BFC">
            <w:pPr>
              <w:pStyle w:val="Odlomakpopisa"/>
              <w:numPr>
                <w:ilvl w:val="0"/>
                <w:numId w:val="6"/>
              </w:numPr>
            </w:pPr>
            <w:r>
              <w:t>DMX 512</w:t>
            </w:r>
            <w:r w:rsidR="00C60776">
              <w:t>-A</w:t>
            </w:r>
            <w:r>
              <w:t xml:space="preserve"> s RDM za 2048 kanala</w:t>
            </w:r>
          </w:p>
          <w:p w14:paraId="21938A39" w14:textId="77777777" w:rsidR="00280BFC" w:rsidRDefault="00280BFC" w:rsidP="00280BFC">
            <w:pPr>
              <w:pStyle w:val="Odlomakpopisa"/>
              <w:numPr>
                <w:ilvl w:val="0"/>
                <w:numId w:val="6"/>
              </w:numPr>
            </w:pPr>
            <w:r>
              <w:t>Kontrola putem vanjskih kontakata</w:t>
            </w:r>
          </w:p>
          <w:p w14:paraId="29B95F49" w14:textId="43F8B91F" w:rsidR="0065751B" w:rsidRDefault="0065751B" w:rsidP="0065751B">
            <w:pPr>
              <w:pStyle w:val="Odlomakpopisa"/>
              <w:numPr>
                <w:ilvl w:val="0"/>
                <w:numId w:val="6"/>
              </w:numPr>
            </w:pPr>
            <w:r>
              <w:t xml:space="preserve">USB protokol za povezivanje s računalima,  </w:t>
            </w:r>
            <w:r w:rsidRPr="0065751B">
              <w:t xml:space="preserve">ETCnomad, ETCnomad Puck, Eos </w:t>
            </w:r>
            <w:r>
              <w:t>RVI i RPU jednicama</w:t>
            </w:r>
          </w:p>
        </w:tc>
      </w:tr>
      <w:tr w:rsidR="00280BFC" w14:paraId="07739451" w14:textId="77777777" w:rsidTr="000E7130">
        <w:trPr>
          <w:cantSplit/>
        </w:trPr>
        <w:tc>
          <w:tcPr>
            <w:tcW w:w="2376" w:type="dxa"/>
          </w:tcPr>
          <w:p w14:paraId="78C8A6D6" w14:textId="77777777" w:rsidR="00280BFC" w:rsidRDefault="00280BFC" w:rsidP="000E7130">
            <w:r>
              <w:t>Priključci i povezivanje</w:t>
            </w:r>
          </w:p>
        </w:tc>
        <w:tc>
          <w:tcPr>
            <w:tcW w:w="7371" w:type="dxa"/>
          </w:tcPr>
          <w:p w14:paraId="1AF0004C" w14:textId="362F89FA" w:rsidR="00280BFC" w:rsidRDefault="00280BFC" w:rsidP="00280BFC">
            <w:pPr>
              <w:pStyle w:val="Odlomakpopisa"/>
              <w:numPr>
                <w:ilvl w:val="0"/>
                <w:numId w:val="6"/>
              </w:numPr>
            </w:pPr>
            <w:r>
              <w:t xml:space="preserve">USB priključci </w:t>
            </w:r>
            <w:r w:rsidR="0065751B">
              <w:t xml:space="preserve">– </w:t>
            </w:r>
            <w:r w:rsidR="000C5C83">
              <w:t>2</w:t>
            </w:r>
            <w:r w:rsidR="0065751B">
              <w:t xml:space="preserve"> kom. </w:t>
            </w:r>
            <w:r w:rsidR="000C5C83">
              <w:t>- napojni</w:t>
            </w:r>
          </w:p>
          <w:p w14:paraId="3940C465" w14:textId="77777777" w:rsidR="00280BFC" w:rsidRDefault="00280BFC" w:rsidP="00280BFC">
            <w:pPr>
              <w:pStyle w:val="Odlomakpopisa"/>
              <w:numPr>
                <w:ilvl w:val="0"/>
                <w:numId w:val="6"/>
              </w:numPr>
            </w:pPr>
            <w:r>
              <w:t>XLR priključak za  minijaturnu rasvjetu – Littlelite standard</w:t>
            </w:r>
          </w:p>
          <w:p w14:paraId="04BB3016" w14:textId="7711004F" w:rsidR="00280BFC" w:rsidRDefault="00097363" w:rsidP="00280BFC">
            <w:pPr>
              <w:pStyle w:val="Odlomakpopisa"/>
              <w:numPr>
                <w:ilvl w:val="0"/>
                <w:numId w:val="6"/>
              </w:numPr>
            </w:pPr>
            <w:r>
              <w:t>Niskonaponski priključak za napajanje</w:t>
            </w:r>
          </w:p>
          <w:p w14:paraId="1C3063DB" w14:textId="6DDAF736" w:rsidR="00280BFC" w:rsidRDefault="00280BFC" w:rsidP="00280BFC">
            <w:pPr>
              <w:pStyle w:val="Odlomakpopisa"/>
              <w:numPr>
                <w:ilvl w:val="0"/>
                <w:numId w:val="6"/>
              </w:numPr>
            </w:pPr>
            <w:r>
              <w:t xml:space="preserve">U isporuci strujni </w:t>
            </w:r>
            <w:r w:rsidR="00097363">
              <w:t xml:space="preserve">adapter i </w:t>
            </w:r>
            <w:r>
              <w:t xml:space="preserve">kabel za napajanje </w:t>
            </w:r>
          </w:p>
        </w:tc>
      </w:tr>
      <w:tr w:rsidR="00280BFC" w14:paraId="211DF773" w14:textId="77777777" w:rsidTr="000E7130">
        <w:trPr>
          <w:cantSplit/>
        </w:trPr>
        <w:tc>
          <w:tcPr>
            <w:tcW w:w="2376" w:type="dxa"/>
          </w:tcPr>
          <w:p w14:paraId="6DB7A478" w14:textId="5074A93F" w:rsidR="00280BFC" w:rsidRDefault="00280BFC" w:rsidP="000E7130">
            <w:r>
              <w:t>Sigurnost</w:t>
            </w:r>
            <w:r w:rsidR="00097363">
              <w:t xml:space="preserve"> i montaža</w:t>
            </w:r>
          </w:p>
        </w:tc>
        <w:tc>
          <w:tcPr>
            <w:tcW w:w="7371" w:type="dxa"/>
          </w:tcPr>
          <w:p w14:paraId="26B1EC30" w14:textId="77777777" w:rsidR="00280BFC" w:rsidRDefault="00280BFC" w:rsidP="00280BFC">
            <w:pPr>
              <w:pStyle w:val="Odlomakpopisa"/>
              <w:numPr>
                <w:ilvl w:val="0"/>
                <w:numId w:val="8"/>
              </w:numPr>
            </w:pPr>
            <w:r>
              <w:t>Kensington utor za bravu</w:t>
            </w:r>
          </w:p>
          <w:p w14:paraId="392D7CEA" w14:textId="74E70FD9" w:rsidR="00097363" w:rsidRDefault="00097363" w:rsidP="00280BFC">
            <w:pPr>
              <w:pStyle w:val="Odlomakpopisa"/>
              <w:numPr>
                <w:ilvl w:val="0"/>
                <w:numId w:val="8"/>
              </w:numPr>
            </w:pPr>
            <w:r w:rsidRPr="00097363">
              <w:t>VESA 100x100mm</w:t>
            </w:r>
          </w:p>
        </w:tc>
      </w:tr>
      <w:tr w:rsidR="00280BFC" w14:paraId="1FDA1776" w14:textId="77777777" w:rsidTr="000E7130">
        <w:trPr>
          <w:cantSplit/>
        </w:trPr>
        <w:tc>
          <w:tcPr>
            <w:tcW w:w="2376" w:type="dxa"/>
          </w:tcPr>
          <w:p w14:paraId="15AAB379" w14:textId="77777777" w:rsidR="00280BFC" w:rsidRDefault="00280BFC" w:rsidP="000E7130">
            <w:r>
              <w:t xml:space="preserve">Strujno napajanje </w:t>
            </w:r>
          </w:p>
        </w:tc>
        <w:tc>
          <w:tcPr>
            <w:tcW w:w="7371" w:type="dxa"/>
          </w:tcPr>
          <w:p w14:paraId="35B0971B" w14:textId="729382C2" w:rsidR="00097363" w:rsidRDefault="00097363" w:rsidP="00280BFC">
            <w:pPr>
              <w:pStyle w:val="Odlomakpopisa"/>
              <w:numPr>
                <w:ilvl w:val="0"/>
                <w:numId w:val="8"/>
              </w:numPr>
            </w:pPr>
            <w:r>
              <w:t>12V putem vanjskog napajanja</w:t>
            </w:r>
          </w:p>
          <w:p w14:paraId="50B3E161" w14:textId="241DBCBD" w:rsidR="00280BFC" w:rsidRDefault="00097363" w:rsidP="00280BFC">
            <w:pPr>
              <w:pStyle w:val="Odlomakpopisa"/>
              <w:numPr>
                <w:ilvl w:val="0"/>
                <w:numId w:val="8"/>
              </w:numPr>
            </w:pPr>
            <w:r>
              <w:t xml:space="preserve">Vanjsko napajanje </w:t>
            </w:r>
            <w:r w:rsidR="00280BFC" w:rsidRPr="00FE001F">
              <w:t>230</w:t>
            </w:r>
            <w:r w:rsidR="00621777">
              <w:t>-</w:t>
            </w:r>
            <w:r w:rsidR="00280BFC" w:rsidRPr="00FE001F">
              <w:t>240 V</w:t>
            </w:r>
            <w:r>
              <w:t xml:space="preserve"> / 50Hz – u isporuci</w:t>
            </w:r>
          </w:p>
        </w:tc>
      </w:tr>
      <w:tr w:rsidR="00280BFC" w14:paraId="22829641" w14:textId="77777777" w:rsidTr="000E7130">
        <w:trPr>
          <w:cantSplit/>
        </w:trPr>
        <w:tc>
          <w:tcPr>
            <w:tcW w:w="2376" w:type="dxa"/>
          </w:tcPr>
          <w:p w14:paraId="0CC2DFD0" w14:textId="12D24A8B" w:rsidR="00280BFC" w:rsidRDefault="003B4C95" w:rsidP="000E7130">
            <w:r w:rsidRPr="003B4C95">
              <w:t>Standardi sukladnosti</w:t>
            </w:r>
            <w:r w:rsidR="00280BFC">
              <w:t xml:space="preserve"> i kompatibilnost</w:t>
            </w:r>
          </w:p>
        </w:tc>
        <w:tc>
          <w:tcPr>
            <w:tcW w:w="7371" w:type="dxa"/>
          </w:tcPr>
          <w:p w14:paraId="2B10EF27" w14:textId="77777777" w:rsidR="00280BFC" w:rsidRDefault="00280BFC" w:rsidP="00280BFC">
            <w:pPr>
              <w:pStyle w:val="Odlomakpopisa"/>
              <w:numPr>
                <w:ilvl w:val="0"/>
                <w:numId w:val="8"/>
              </w:numPr>
            </w:pPr>
            <w:r>
              <w:t>CE Compliant</w:t>
            </w:r>
          </w:p>
          <w:p w14:paraId="65824947" w14:textId="77777777" w:rsidR="00280BFC" w:rsidRDefault="00280BFC" w:rsidP="00280BFC">
            <w:pPr>
              <w:pStyle w:val="Odlomakpopisa"/>
              <w:numPr>
                <w:ilvl w:val="0"/>
                <w:numId w:val="8"/>
              </w:numPr>
            </w:pPr>
            <w:r>
              <w:t>FCC compliant</w:t>
            </w:r>
          </w:p>
          <w:p w14:paraId="4CB04CE4" w14:textId="105C7412" w:rsidR="00280BFC" w:rsidRDefault="00280BFC" w:rsidP="00C60776">
            <w:pPr>
              <w:pStyle w:val="Odlomakpopisa"/>
              <w:numPr>
                <w:ilvl w:val="0"/>
                <w:numId w:val="8"/>
              </w:numPr>
            </w:pPr>
            <w:r>
              <w:t>RoHS compliant</w:t>
            </w:r>
          </w:p>
        </w:tc>
      </w:tr>
      <w:tr w:rsidR="00280BFC" w14:paraId="35295704" w14:textId="77777777" w:rsidTr="000E7130">
        <w:trPr>
          <w:cantSplit/>
        </w:trPr>
        <w:tc>
          <w:tcPr>
            <w:tcW w:w="2376" w:type="dxa"/>
          </w:tcPr>
          <w:p w14:paraId="06CB03C6" w14:textId="77777777" w:rsidR="00280BFC" w:rsidRDefault="00280BFC" w:rsidP="000E7130">
            <w:r>
              <w:t>Dimenzije VxŠXD i masa</w:t>
            </w:r>
          </w:p>
        </w:tc>
        <w:tc>
          <w:tcPr>
            <w:tcW w:w="7371" w:type="dxa"/>
          </w:tcPr>
          <w:p w14:paraId="355C7356" w14:textId="380E1571" w:rsidR="00280BFC" w:rsidRDefault="000C5C83" w:rsidP="00280BFC">
            <w:pPr>
              <w:pStyle w:val="Odlomakpopisa"/>
              <w:numPr>
                <w:ilvl w:val="0"/>
                <w:numId w:val="9"/>
              </w:numPr>
            </w:pPr>
            <w:r>
              <w:t>&lt;</w:t>
            </w:r>
            <w:r w:rsidRPr="000C5C83">
              <w:t>10</w:t>
            </w:r>
            <w:r>
              <w:t>5x500x</w:t>
            </w:r>
            <w:r w:rsidRPr="000C5C83">
              <w:t>3</w:t>
            </w:r>
            <w:r>
              <w:t>70</w:t>
            </w:r>
            <w:r w:rsidR="00280BFC">
              <w:t xml:space="preserve"> mm </w:t>
            </w:r>
          </w:p>
          <w:p w14:paraId="36C16AC2" w14:textId="7309AF77" w:rsidR="00280BFC" w:rsidRDefault="00280BFC" w:rsidP="00280BFC">
            <w:pPr>
              <w:pStyle w:val="Odlomakpopisa"/>
              <w:numPr>
                <w:ilvl w:val="0"/>
                <w:numId w:val="9"/>
              </w:numPr>
            </w:pPr>
            <w:r>
              <w:t>&lt;5kg</w:t>
            </w:r>
          </w:p>
        </w:tc>
      </w:tr>
    </w:tbl>
    <w:p w14:paraId="7FCF61BF" w14:textId="77777777" w:rsidR="00280BFC" w:rsidRDefault="00280BFC" w:rsidP="00280BFC"/>
    <w:p w14:paraId="2323460B" w14:textId="62FB6631" w:rsidR="00C60776" w:rsidRPr="00E272B5" w:rsidRDefault="000C5C83" w:rsidP="00E272B5">
      <w:pPr>
        <w:rPr>
          <w:b/>
          <w:bCs/>
        </w:rPr>
      </w:pPr>
      <w:r w:rsidRPr="00E272B5">
        <w:rPr>
          <w:b/>
          <w:bCs/>
        </w:rPr>
        <w:t>Eos Standard Fader Wing 20</w:t>
      </w:r>
      <w:r w:rsidR="00C60776" w:rsidRPr="00E272B5">
        <w:rPr>
          <w:b/>
          <w:bCs/>
        </w:rPr>
        <w:t>– 1 kom</w:t>
      </w:r>
      <w:r w:rsidR="003B4C95" w:rsidRPr="00E272B5">
        <w:rPr>
          <w:b/>
          <w:bCs/>
        </w:rPr>
        <w:t>ad</w:t>
      </w:r>
      <w:r w:rsidR="00C60776" w:rsidRPr="00E272B5">
        <w:rPr>
          <w:b/>
          <w:bCs/>
        </w:rPr>
        <w:t>. - specifikacij</w:t>
      </w:r>
      <w:r w:rsidR="003B4C95" w:rsidRPr="00E272B5">
        <w:rPr>
          <w:b/>
          <w:bCs/>
        </w:rPr>
        <w:t>a</w:t>
      </w:r>
    </w:p>
    <w:tbl>
      <w:tblPr>
        <w:tblStyle w:val="Reetkatablice"/>
        <w:tblW w:w="9747" w:type="dxa"/>
        <w:tblLook w:val="04A0" w:firstRow="1" w:lastRow="0" w:firstColumn="1" w:lastColumn="0" w:noHBand="0" w:noVBand="1"/>
      </w:tblPr>
      <w:tblGrid>
        <w:gridCol w:w="2376"/>
        <w:gridCol w:w="7371"/>
      </w:tblGrid>
      <w:tr w:rsidR="00C60776" w14:paraId="4BAC9811" w14:textId="77777777" w:rsidTr="000E7130">
        <w:trPr>
          <w:cantSplit/>
        </w:trPr>
        <w:tc>
          <w:tcPr>
            <w:tcW w:w="2376" w:type="dxa"/>
          </w:tcPr>
          <w:p w14:paraId="25AA2A2F" w14:textId="77777777" w:rsidR="00C60776" w:rsidRDefault="00C60776" w:rsidP="000E7130">
            <w:r>
              <w:t>Programsko sučelje i operativni sustav</w:t>
            </w:r>
          </w:p>
        </w:tc>
        <w:tc>
          <w:tcPr>
            <w:tcW w:w="7371" w:type="dxa"/>
          </w:tcPr>
          <w:p w14:paraId="0C210247" w14:textId="77777777" w:rsidR="00C60776" w:rsidRDefault="00C60776" w:rsidP="00C60776">
            <w:pPr>
              <w:pStyle w:val="Odlomakpopisa"/>
              <w:numPr>
                <w:ilvl w:val="0"/>
                <w:numId w:val="7"/>
              </w:numPr>
            </w:pPr>
            <w:r>
              <w:t>Kompatibilan s ETC EOS verzije 3.2 ili bolje u trenutku isporuke</w:t>
            </w:r>
          </w:p>
          <w:p w14:paraId="69610FEB" w14:textId="77777777" w:rsidR="00C60776" w:rsidRDefault="00C60776" w:rsidP="00C60776">
            <w:pPr>
              <w:pStyle w:val="Odlomakpopisa"/>
              <w:numPr>
                <w:ilvl w:val="0"/>
                <w:numId w:val="7"/>
              </w:numPr>
            </w:pPr>
            <w:r>
              <w:t>Kompatibilan s Windows 7 naviše, MacOS X (10.11) naviše</w:t>
            </w:r>
          </w:p>
        </w:tc>
      </w:tr>
      <w:tr w:rsidR="00C60776" w14:paraId="49E73B58" w14:textId="77777777" w:rsidTr="000E7130">
        <w:trPr>
          <w:cantSplit/>
        </w:trPr>
        <w:tc>
          <w:tcPr>
            <w:tcW w:w="2376" w:type="dxa"/>
          </w:tcPr>
          <w:p w14:paraId="37529B05" w14:textId="77777777" w:rsidR="00C60776" w:rsidRDefault="00C60776" w:rsidP="000E7130">
            <w:r>
              <w:t>Korisničko sučelje</w:t>
            </w:r>
          </w:p>
        </w:tc>
        <w:tc>
          <w:tcPr>
            <w:tcW w:w="7371" w:type="dxa"/>
          </w:tcPr>
          <w:p w14:paraId="0E090957" w14:textId="06429023" w:rsidR="000C5C83" w:rsidRDefault="000C5C83" w:rsidP="000C5C83">
            <w:pPr>
              <w:pStyle w:val="Odlomakpopisa"/>
              <w:numPr>
                <w:ilvl w:val="0"/>
                <w:numId w:val="5"/>
              </w:numPr>
            </w:pPr>
            <w:r>
              <w:t xml:space="preserve">20 ne-motoriziranih, 45mm kliznih potenciometara i 20 tipki koji se mogu programski konfigurirati </w:t>
            </w:r>
          </w:p>
          <w:p w14:paraId="59EFB452" w14:textId="1D2D2CE4" w:rsidR="000C5C83" w:rsidRDefault="000C5C83" w:rsidP="000C5C83">
            <w:pPr>
              <w:pStyle w:val="Odlomakpopisa"/>
              <w:numPr>
                <w:ilvl w:val="0"/>
                <w:numId w:val="5"/>
              </w:numPr>
            </w:pPr>
            <w:r>
              <w:t>Tipke za upravljanje stranicama i drugim funkcijama</w:t>
            </w:r>
          </w:p>
          <w:p w14:paraId="21BC2514" w14:textId="1362EAFE" w:rsidR="00C60776" w:rsidRDefault="000C5C83" w:rsidP="000C5C83">
            <w:pPr>
              <w:pStyle w:val="Odlomakpopisa"/>
              <w:numPr>
                <w:ilvl w:val="0"/>
                <w:numId w:val="5"/>
              </w:numPr>
            </w:pPr>
            <w:r>
              <w:t>Dva ugrađena monokromatska LCD prikaznika</w:t>
            </w:r>
          </w:p>
        </w:tc>
      </w:tr>
      <w:tr w:rsidR="00C60776" w14:paraId="258FE76F" w14:textId="77777777" w:rsidTr="000E7130">
        <w:trPr>
          <w:cantSplit/>
        </w:trPr>
        <w:tc>
          <w:tcPr>
            <w:tcW w:w="2376" w:type="dxa"/>
          </w:tcPr>
          <w:p w14:paraId="46DC78F5" w14:textId="77777777" w:rsidR="00C60776" w:rsidRDefault="00C60776" w:rsidP="000E7130">
            <w:r>
              <w:t>Komunikacijski protokoli</w:t>
            </w:r>
          </w:p>
        </w:tc>
        <w:tc>
          <w:tcPr>
            <w:tcW w:w="7371" w:type="dxa"/>
          </w:tcPr>
          <w:p w14:paraId="4412F00C" w14:textId="1E55E32B" w:rsidR="00C60776" w:rsidRDefault="00C60776" w:rsidP="00C60776">
            <w:pPr>
              <w:pStyle w:val="Odlomakpopisa"/>
              <w:numPr>
                <w:ilvl w:val="0"/>
                <w:numId w:val="6"/>
              </w:numPr>
            </w:pPr>
            <w:r>
              <w:t xml:space="preserve">USB protokol za povezivanje s računalima,  </w:t>
            </w:r>
            <w:r w:rsidR="00EE5AC1">
              <w:t xml:space="preserve">kao i s </w:t>
            </w:r>
            <w:r w:rsidRPr="0065751B">
              <w:t xml:space="preserve">ETCnomad, ETCnomad Puck, Eos </w:t>
            </w:r>
            <w:r>
              <w:t>RVI i RPU jednicama</w:t>
            </w:r>
          </w:p>
        </w:tc>
      </w:tr>
      <w:tr w:rsidR="00C60776" w14:paraId="726CF7FF" w14:textId="77777777" w:rsidTr="000E7130">
        <w:trPr>
          <w:cantSplit/>
        </w:trPr>
        <w:tc>
          <w:tcPr>
            <w:tcW w:w="2376" w:type="dxa"/>
          </w:tcPr>
          <w:p w14:paraId="1CAE5675" w14:textId="77777777" w:rsidR="00C60776" w:rsidRDefault="00C60776" w:rsidP="000E7130">
            <w:r>
              <w:t>Priključci i povezivanje</w:t>
            </w:r>
          </w:p>
        </w:tc>
        <w:tc>
          <w:tcPr>
            <w:tcW w:w="7371" w:type="dxa"/>
          </w:tcPr>
          <w:p w14:paraId="57ED513B" w14:textId="4477EDE4" w:rsidR="00C60776" w:rsidRDefault="00C60776" w:rsidP="00C60776">
            <w:pPr>
              <w:pStyle w:val="Odlomakpopisa"/>
              <w:numPr>
                <w:ilvl w:val="0"/>
                <w:numId w:val="6"/>
              </w:numPr>
            </w:pPr>
            <w:r>
              <w:t xml:space="preserve">USB priključci – </w:t>
            </w:r>
            <w:r w:rsidR="00DB0B03">
              <w:t>2</w:t>
            </w:r>
            <w:r>
              <w:t xml:space="preserve"> kom. </w:t>
            </w:r>
            <w:r w:rsidR="00DB0B03">
              <w:t>- napojni</w:t>
            </w:r>
          </w:p>
          <w:p w14:paraId="360C06C1" w14:textId="77777777" w:rsidR="00C60776" w:rsidRDefault="00C60776" w:rsidP="00C60776">
            <w:pPr>
              <w:pStyle w:val="Odlomakpopisa"/>
              <w:numPr>
                <w:ilvl w:val="0"/>
                <w:numId w:val="6"/>
              </w:numPr>
            </w:pPr>
            <w:r>
              <w:t>Niskonaponski priključak za napajanje</w:t>
            </w:r>
          </w:p>
          <w:p w14:paraId="066BD8E8" w14:textId="77777777" w:rsidR="00C60776" w:rsidRDefault="00C60776" w:rsidP="00C60776">
            <w:pPr>
              <w:pStyle w:val="Odlomakpopisa"/>
              <w:numPr>
                <w:ilvl w:val="0"/>
                <w:numId w:val="6"/>
              </w:numPr>
            </w:pPr>
            <w:r>
              <w:t xml:space="preserve">U isporuci strujni adapter i kabel za napajanje </w:t>
            </w:r>
          </w:p>
        </w:tc>
      </w:tr>
      <w:tr w:rsidR="00C60776" w14:paraId="4217A4AC" w14:textId="77777777" w:rsidTr="000E7130">
        <w:trPr>
          <w:cantSplit/>
        </w:trPr>
        <w:tc>
          <w:tcPr>
            <w:tcW w:w="2376" w:type="dxa"/>
          </w:tcPr>
          <w:p w14:paraId="5972E8EC" w14:textId="77777777" w:rsidR="00C60776" w:rsidRDefault="00C60776" w:rsidP="000E7130">
            <w:r>
              <w:t>Sigurnost i montaža</w:t>
            </w:r>
          </w:p>
        </w:tc>
        <w:tc>
          <w:tcPr>
            <w:tcW w:w="7371" w:type="dxa"/>
          </w:tcPr>
          <w:p w14:paraId="285E862B" w14:textId="77777777" w:rsidR="00C60776" w:rsidRDefault="00C60776" w:rsidP="00C60776">
            <w:pPr>
              <w:pStyle w:val="Odlomakpopisa"/>
              <w:numPr>
                <w:ilvl w:val="0"/>
                <w:numId w:val="8"/>
              </w:numPr>
            </w:pPr>
            <w:r>
              <w:t>Kensington utor za bravu</w:t>
            </w:r>
          </w:p>
          <w:p w14:paraId="4D4DF0B1" w14:textId="77777777" w:rsidR="00C60776" w:rsidRDefault="00C60776" w:rsidP="00C60776">
            <w:pPr>
              <w:pStyle w:val="Odlomakpopisa"/>
              <w:numPr>
                <w:ilvl w:val="0"/>
                <w:numId w:val="8"/>
              </w:numPr>
            </w:pPr>
            <w:r w:rsidRPr="00097363">
              <w:t>VESA 100x100mm</w:t>
            </w:r>
          </w:p>
        </w:tc>
      </w:tr>
      <w:tr w:rsidR="00C60776" w14:paraId="1F35FB32" w14:textId="77777777" w:rsidTr="000E7130">
        <w:trPr>
          <w:cantSplit/>
        </w:trPr>
        <w:tc>
          <w:tcPr>
            <w:tcW w:w="2376" w:type="dxa"/>
          </w:tcPr>
          <w:p w14:paraId="20152351" w14:textId="77777777" w:rsidR="00C60776" w:rsidRDefault="00C60776" w:rsidP="000E7130">
            <w:r>
              <w:t xml:space="preserve">Strujno napajanje </w:t>
            </w:r>
          </w:p>
        </w:tc>
        <w:tc>
          <w:tcPr>
            <w:tcW w:w="7371" w:type="dxa"/>
          </w:tcPr>
          <w:p w14:paraId="65F8A32E" w14:textId="77777777" w:rsidR="00C60776" w:rsidRDefault="00C60776" w:rsidP="00C60776">
            <w:pPr>
              <w:pStyle w:val="Odlomakpopisa"/>
              <w:numPr>
                <w:ilvl w:val="0"/>
                <w:numId w:val="8"/>
              </w:numPr>
            </w:pPr>
            <w:r>
              <w:t>12V putem vanjskog napajanja</w:t>
            </w:r>
          </w:p>
          <w:p w14:paraId="0E9903DD" w14:textId="473B86C9" w:rsidR="00C60776" w:rsidRDefault="00C60776" w:rsidP="00C60776">
            <w:pPr>
              <w:pStyle w:val="Odlomakpopisa"/>
              <w:numPr>
                <w:ilvl w:val="0"/>
                <w:numId w:val="8"/>
              </w:numPr>
            </w:pPr>
            <w:r>
              <w:t xml:space="preserve">Vanjsko napajanje </w:t>
            </w:r>
            <w:r w:rsidRPr="00FE001F">
              <w:t>230</w:t>
            </w:r>
            <w:r w:rsidR="00621777">
              <w:t>-</w:t>
            </w:r>
            <w:r w:rsidRPr="00FE001F">
              <w:t>240 V</w:t>
            </w:r>
            <w:r>
              <w:t xml:space="preserve"> / 50Hz – u isporuci</w:t>
            </w:r>
          </w:p>
        </w:tc>
      </w:tr>
      <w:tr w:rsidR="00C60776" w14:paraId="11485A69" w14:textId="77777777" w:rsidTr="000E7130">
        <w:trPr>
          <w:cantSplit/>
        </w:trPr>
        <w:tc>
          <w:tcPr>
            <w:tcW w:w="2376" w:type="dxa"/>
          </w:tcPr>
          <w:p w14:paraId="74F272B2" w14:textId="1A94B647" w:rsidR="00C60776" w:rsidRDefault="003B4C95" w:rsidP="000E7130">
            <w:r w:rsidRPr="003B4C95">
              <w:t>Standardi sukladnosti</w:t>
            </w:r>
            <w:r w:rsidR="00C60776">
              <w:t xml:space="preserve"> i kompatibilnost</w:t>
            </w:r>
          </w:p>
        </w:tc>
        <w:tc>
          <w:tcPr>
            <w:tcW w:w="7371" w:type="dxa"/>
          </w:tcPr>
          <w:p w14:paraId="14270616" w14:textId="77777777" w:rsidR="00C60776" w:rsidRDefault="00C60776" w:rsidP="00C60776">
            <w:pPr>
              <w:pStyle w:val="Odlomakpopisa"/>
              <w:numPr>
                <w:ilvl w:val="0"/>
                <w:numId w:val="8"/>
              </w:numPr>
            </w:pPr>
            <w:r>
              <w:t>CE Compliant</w:t>
            </w:r>
          </w:p>
          <w:p w14:paraId="3821315D" w14:textId="77777777" w:rsidR="00C60776" w:rsidRDefault="00C60776" w:rsidP="00C60776">
            <w:pPr>
              <w:pStyle w:val="Odlomakpopisa"/>
              <w:numPr>
                <w:ilvl w:val="0"/>
                <w:numId w:val="8"/>
              </w:numPr>
            </w:pPr>
            <w:r>
              <w:t>FCC compliant</w:t>
            </w:r>
          </w:p>
          <w:p w14:paraId="6C6F9F8A" w14:textId="77777777" w:rsidR="00C60776" w:rsidRDefault="00C60776" w:rsidP="00C60776">
            <w:pPr>
              <w:pStyle w:val="Odlomakpopisa"/>
              <w:numPr>
                <w:ilvl w:val="0"/>
                <w:numId w:val="8"/>
              </w:numPr>
            </w:pPr>
            <w:r>
              <w:t>RoHS compliant</w:t>
            </w:r>
          </w:p>
        </w:tc>
      </w:tr>
      <w:tr w:rsidR="00C60776" w14:paraId="5EDD5133" w14:textId="77777777" w:rsidTr="000E7130">
        <w:trPr>
          <w:cantSplit/>
        </w:trPr>
        <w:tc>
          <w:tcPr>
            <w:tcW w:w="2376" w:type="dxa"/>
          </w:tcPr>
          <w:p w14:paraId="1FC12991" w14:textId="77777777" w:rsidR="00C60776" w:rsidRDefault="00C60776" w:rsidP="000E7130">
            <w:r>
              <w:t>Dimenzije VxŠXD i masa</w:t>
            </w:r>
          </w:p>
        </w:tc>
        <w:tc>
          <w:tcPr>
            <w:tcW w:w="7371" w:type="dxa"/>
          </w:tcPr>
          <w:p w14:paraId="34132E20" w14:textId="2FF7D072" w:rsidR="00C60776" w:rsidRDefault="00DB0B03" w:rsidP="009901E8">
            <w:pPr>
              <w:pStyle w:val="Odlomakpopisa"/>
              <w:numPr>
                <w:ilvl w:val="0"/>
                <w:numId w:val="9"/>
              </w:numPr>
            </w:pPr>
            <w:r>
              <w:t>&lt;</w:t>
            </w:r>
            <w:r w:rsidR="00C60776" w:rsidRPr="002B43FA">
              <w:t>1</w:t>
            </w:r>
            <w:r>
              <w:t>10</w:t>
            </w:r>
            <w:r w:rsidR="00C60776">
              <w:t>x</w:t>
            </w:r>
            <w:r>
              <w:t>310</w:t>
            </w:r>
            <w:r w:rsidR="00C60776">
              <w:t>x</w:t>
            </w:r>
            <w:r w:rsidR="00C60776" w:rsidRPr="002B43FA">
              <w:t>3</w:t>
            </w:r>
            <w:r>
              <w:t>70</w:t>
            </w:r>
            <w:r w:rsidR="00C60776">
              <w:t xml:space="preserve"> mm</w:t>
            </w:r>
            <w:r w:rsidR="009901E8">
              <w:t xml:space="preserve">, </w:t>
            </w:r>
            <w:r w:rsidR="00C60776">
              <w:t>&lt;</w:t>
            </w:r>
            <w:r>
              <w:t>4</w:t>
            </w:r>
            <w:r w:rsidR="00C60776">
              <w:t>,5kg</w:t>
            </w:r>
          </w:p>
        </w:tc>
      </w:tr>
    </w:tbl>
    <w:p w14:paraId="41E07C61" w14:textId="676BF315" w:rsidR="009901E8" w:rsidRDefault="009901E8" w:rsidP="009901E8">
      <w:pPr>
        <w:pStyle w:val="Odlomakpopisa"/>
        <w:rPr>
          <w:b/>
          <w:bCs/>
        </w:rPr>
      </w:pPr>
    </w:p>
    <w:p w14:paraId="365272AC" w14:textId="218A79BB" w:rsidR="00C60776" w:rsidRPr="00E272B5" w:rsidRDefault="009901E8" w:rsidP="00E272B5">
      <w:pPr>
        <w:rPr>
          <w:b/>
          <w:bCs/>
        </w:rPr>
      </w:pPr>
      <w:r w:rsidRPr="00E272B5">
        <w:rPr>
          <w:b/>
          <w:bCs/>
        </w:rPr>
        <w:t>Android tablet d</w:t>
      </w:r>
      <w:r w:rsidR="00EE5AC1" w:rsidRPr="00E272B5">
        <w:rPr>
          <w:b/>
          <w:bCs/>
        </w:rPr>
        <w:t>aljinsko upravljanje– 1 kom</w:t>
      </w:r>
      <w:r w:rsidR="003B4C95" w:rsidRPr="00E272B5">
        <w:rPr>
          <w:b/>
          <w:bCs/>
        </w:rPr>
        <w:t>plet</w:t>
      </w:r>
      <w:r w:rsidR="00EE5AC1" w:rsidRPr="00E272B5">
        <w:rPr>
          <w:b/>
          <w:bCs/>
        </w:rPr>
        <w:t>. – specifikacija</w:t>
      </w:r>
    </w:p>
    <w:tbl>
      <w:tblPr>
        <w:tblStyle w:val="Reetkatablice"/>
        <w:tblW w:w="9747" w:type="dxa"/>
        <w:tblLook w:val="04A0" w:firstRow="1" w:lastRow="0" w:firstColumn="1" w:lastColumn="0" w:noHBand="0" w:noVBand="1"/>
      </w:tblPr>
      <w:tblGrid>
        <w:gridCol w:w="2376"/>
        <w:gridCol w:w="7371"/>
      </w:tblGrid>
      <w:tr w:rsidR="00EE5AC1" w14:paraId="542F5A8B" w14:textId="77777777" w:rsidTr="000E7130">
        <w:trPr>
          <w:cantSplit/>
        </w:trPr>
        <w:tc>
          <w:tcPr>
            <w:tcW w:w="2376" w:type="dxa"/>
          </w:tcPr>
          <w:p w14:paraId="481B8FA5" w14:textId="77777777" w:rsidR="00EE5AC1" w:rsidRDefault="00EE5AC1" w:rsidP="000E7130">
            <w:r>
              <w:lastRenderedPageBreak/>
              <w:t>Programsko sučelje i operativni sustav</w:t>
            </w:r>
          </w:p>
        </w:tc>
        <w:tc>
          <w:tcPr>
            <w:tcW w:w="7371" w:type="dxa"/>
          </w:tcPr>
          <w:p w14:paraId="75E65A8A" w14:textId="1AEBC3F6" w:rsidR="00EE5AC1" w:rsidRDefault="00EE5AC1" w:rsidP="00EE5AC1">
            <w:pPr>
              <w:pStyle w:val="Odlomakpopisa"/>
              <w:numPr>
                <w:ilvl w:val="0"/>
                <w:numId w:val="7"/>
              </w:numPr>
            </w:pPr>
            <w:r>
              <w:t xml:space="preserve">Android OS </w:t>
            </w:r>
          </w:p>
          <w:p w14:paraId="0DCCF614" w14:textId="77777777" w:rsidR="00EE5AC1" w:rsidRDefault="00EE5AC1" w:rsidP="00EE5AC1">
            <w:pPr>
              <w:pStyle w:val="Odlomakpopisa"/>
              <w:numPr>
                <w:ilvl w:val="0"/>
                <w:numId w:val="7"/>
              </w:numPr>
            </w:pPr>
            <w:r>
              <w:t xml:space="preserve">Kompatibilan s ETC EOS </w:t>
            </w:r>
            <w:r w:rsidR="00295FC9">
              <w:t xml:space="preserve">i rasvjetnom konzolom pod 1. </w:t>
            </w:r>
            <w:r>
              <w:t>u trenutku isporuke</w:t>
            </w:r>
          </w:p>
          <w:p w14:paraId="4CC2A983" w14:textId="0A9845CD" w:rsidR="00295FC9" w:rsidRDefault="00550859" w:rsidP="00295FC9">
            <w:pPr>
              <w:pStyle w:val="Odlomakpopisa"/>
              <w:numPr>
                <w:ilvl w:val="0"/>
                <w:numId w:val="7"/>
              </w:numPr>
            </w:pPr>
            <w:r>
              <w:t xml:space="preserve">Podrška za </w:t>
            </w:r>
            <w:r w:rsidR="00295FC9">
              <w:t>Eos Focus Remote aplikacij</w:t>
            </w:r>
            <w:r w:rsidR="0098552B">
              <w:t>u</w:t>
            </w:r>
          </w:p>
          <w:p w14:paraId="62EDF0D6" w14:textId="54E67CF7" w:rsidR="00295FC9" w:rsidRDefault="00E723D2" w:rsidP="00295FC9">
            <w:pPr>
              <w:pStyle w:val="Odlomakpopisa"/>
              <w:numPr>
                <w:ilvl w:val="0"/>
                <w:numId w:val="7"/>
              </w:numPr>
            </w:pPr>
            <w:r>
              <w:t xml:space="preserve">Podrška za </w:t>
            </w:r>
            <w:r w:rsidR="00295FC9">
              <w:t>EchoAccess aplikacij</w:t>
            </w:r>
            <w:r>
              <w:t>u</w:t>
            </w:r>
          </w:p>
          <w:p w14:paraId="0CE52BF9" w14:textId="77777777" w:rsidR="00295FC9" w:rsidRDefault="00295FC9" w:rsidP="00295FC9">
            <w:pPr>
              <w:pStyle w:val="Odlomakpopisa"/>
              <w:numPr>
                <w:ilvl w:val="0"/>
                <w:numId w:val="7"/>
              </w:numPr>
            </w:pPr>
            <w:r>
              <w:t>Podrška za Paradigm i Sensor3 TPSR sustave</w:t>
            </w:r>
          </w:p>
          <w:p w14:paraId="31F6628C" w14:textId="0D5BC5FB" w:rsidR="00295FC9" w:rsidRDefault="00295FC9" w:rsidP="00295FC9">
            <w:pPr>
              <w:pStyle w:val="Odlomakpopisa"/>
              <w:numPr>
                <w:ilvl w:val="0"/>
                <w:numId w:val="7"/>
              </w:numPr>
            </w:pPr>
            <w:r>
              <w:t xml:space="preserve"> </w:t>
            </w:r>
            <w:r w:rsidR="007A6665">
              <w:t xml:space="preserve">Podrška za </w:t>
            </w:r>
            <w:r>
              <w:t>MyETC: Photometrics - aplikacija</w:t>
            </w:r>
          </w:p>
        </w:tc>
      </w:tr>
      <w:tr w:rsidR="00EE5AC1" w14:paraId="40975E41" w14:textId="77777777" w:rsidTr="000E7130">
        <w:trPr>
          <w:cantSplit/>
        </w:trPr>
        <w:tc>
          <w:tcPr>
            <w:tcW w:w="2376" w:type="dxa"/>
          </w:tcPr>
          <w:p w14:paraId="37B15D7D" w14:textId="77777777" w:rsidR="00EE5AC1" w:rsidRDefault="00EE5AC1" w:rsidP="000E7130">
            <w:r>
              <w:t>Korisničko sučelje</w:t>
            </w:r>
          </w:p>
        </w:tc>
        <w:tc>
          <w:tcPr>
            <w:tcW w:w="7371" w:type="dxa"/>
          </w:tcPr>
          <w:p w14:paraId="16796A01" w14:textId="2AA9BAA4" w:rsidR="00EE5AC1" w:rsidRDefault="00EE5AC1" w:rsidP="00EE5AC1">
            <w:pPr>
              <w:pStyle w:val="Odlomakpopisa"/>
              <w:numPr>
                <w:ilvl w:val="0"/>
                <w:numId w:val="5"/>
              </w:numPr>
            </w:pPr>
            <w:r>
              <w:t>Dodirni zaslon</w:t>
            </w:r>
            <w:r w:rsidR="00295FC9">
              <w:t xml:space="preserve"> 8“</w:t>
            </w:r>
            <w:r w:rsidR="007A6665">
              <w:t>-9“</w:t>
            </w:r>
          </w:p>
          <w:p w14:paraId="3FC696E3" w14:textId="056FC75B" w:rsidR="00E723D2" w:rsidRDefault="00EE5AC1" w:rsidP="0098552B">
            <w:pPr>
              <w:pStyle w:val="Odlomakpopisa"/>
              <w:numPr>
                <w:ilvl w:val="0"/>
                <w:numId w:val="5"/>
              </w:numPr>
            </w:pPr>
            <w:r>
              <w:t>Tipke za brzi pristup</w:t>
            </w:r>
            <w:r w:rsidR="00E723D2">
              <w:t xml:space="preserve"> i paljenje/gašenje uređaja</w:t>
            </w:r>
          </w:p>
        </w:tc>
      </w:tr>
      <w:tr w:rsidR="00EE5AC1" w14:paraId="36AC7CDC" w14:textId="77777777" w:rsidTr="000E7130">
        <w:trPr>
          <w:cantSplit/>
        </w:trPr>
        <w:tc>
          <w:tcPr>
            <w:tcW w:w="2376" w:type="dxa"/>
          </w:tcPr>
          <w:p w14:paraId="0A07AAA6" w14:textId="77777777" w:rsidR="00EE5AC1" w:rsidRDefault="00EE5AC1" w:rsidP="000E7130">
            <w:r>
              <w:t>Komunikacijski protokoli</w:t>
            </w:r>
          </w:p>
        </w:tc>
        <w:tc>
          <w:tcPr>
            <w:tcW w:w="7371" w:type="dxa"/>
          </w:tcPr>
          <w:p w14:paraId="1E13397F" w14:textId="77777777" w:rsidR="00E84043" w:rsidRDefault="00E84043" w:rsidP="00EE5AC1">
            <w:pPr>
              <w:pStyle w:val="Odlomakpopisa"/>
              <w:numPr>
                <w:ilvl w:val="0"/>
                <w:numId w:val="6"/>
              </w:numPr>
            </w:pPr>
            <w:r w:rsidRPr="00E84043">
              <w:t>802.11ac WiFi Ethernet adapter</w:t>
            </w:r>
          </w:p>
          <w:p w14:paraId="13F63741" w14:textId="09D3D15B" w:rsidR="00E723D2" w:rsidRPr="00E723D2" w:rsidRDefault="00E723D2" w:rsidP="00EE5AC1">
            <w:pPr>
              <w:pStyle w:val="Odlomakpopisa"/>
              <w:numPr>
                <w:ilvl w:val="0"/>
                <w:numId w:val="6"/>
              </w:numPr>
            </w:pPr>
            <w:r w:rsidRPr="00E723D2">
              <w:t>USB</w:t>
            </w:r>
          </w:p>
          <w:p w14:paraId="6F1FEBF8" w14:textId="5434DABB" w:rsidR="00E723D2" w:rsidRDefault="00E723D2" w:rsidP="0098552B">
            <w:pPr>
              <w:pStyle w:val="Odlomakpopisa"/>
              <w:numPr>
                <w:ilvl w:val="0"/>
                <w:numId w:val="6"/>
              </w:numPr>
            </w:pPr>
            <w:r w:rsidRPr="00E723D2">
              <w:t>Bluetooth 5.0</w:t>
            </w:r>
            <w:r w:rsidR="00492B63">
              <w:t xml:space="preserve"> ili bolji</w:t>
            </w:r>
          </w:p>
        </w:tc>
      </w:tr>
      <w:tr w:rsidR="00E84043" w14:paraId="27FD03B9" w14:textId="77777777" w:rsidTr="000E7130">
        <w:trPr>
          <w:cantSplit/>
        </w:trPr>
        <w:tc>
          <w:tcPr>
            <w:tcW w:w="2376" w:type="dxa"/>
          </w:tcPr>
          <w:p w14:paraId="078FD49E" w14:textId="33A418E0" w:rsidR="00E84043" w:rsidRDefault="00E84043" w:rsidP="000E7130">
            <w:r>
              <w:t>Memorijsko proširenje</w:t>
            </w:r>
          </w:p>
        </w:tc>
        <w:tc>
          <w:tcPr>
            <w:tcW w:w="7371" w:type="dxa"/>
          </w:tcPr>
          <w:p w14:paraId="33DC5D88" w14:textId="07190CA4" w:rsidR="00E84043" w:rsidRDefault="00E84043" w:rsidP="00EE5AC1">
            <w:pPr>
              <w:pStyle w:val="Odlomakpopisa"/>
              <w:numPr>
                <w:ilvl w:val="0"/>
                <w:numId w:val="6"/>
              </w:numPr>
            </w:pPr>
            <w:r>
              <w:t>Micro-SD kartica</w:t>
            </w:r>
          </w:p>
        </w:tc>
      </w:tr>
      <w:tr w:rsidR="00EE5AC1" w14:paraId="0FA7D9F0" w14:textId="77777777" w:rsidTr="000E7130">
        <w:trPr>
          <w:cantSplit/>
        </w:trPr>
        <w:tc>
          <w:tcPr>
            <w:tcW w:w="2376" w:type="dxa"/>
          </w:tcPr>
          <w:p w14:paraId="123ECFD4" w14:textId="77777777" w:rsidR="00EE5AC1" w:rsidRDefault="00EE5AC1" w:rsidP="000E7130">
            <w:r>
              <w:t>Priključci i povezivanje</w:t>
            </w:r>
          </w:p>
        </w:tc>
        <w:tc>
          <w:tcPr>
            <w:tcW w:w="7371" w:type="dxa"/>
          </w:tcPr>
          <w:p w14:paraId="148B0C25" w14:textId="46D2722F" w:rsidR="00E723D2" w:rsidRDefault="00E723D2" w:rsidP="00EE5AC1">
            <w:pPr>
              <w:pStyle w:val="Odlomakpopisa"/>
              <w:numPr>
                <w:ilvl w:val="0"/>
                <w:numId w:val="6"/>
              </w:numPr>
            </w:pPr>
            <w:r w:rsidRPr="00E723D2">
              <w:t>USB-C 3.</w:t>
            </w:r>
            <w:r w:rsidR="00492B63">
              <w:t>0 ili bolji</w:t>
            </w:r>
          </w:p>
          <w:p w14:paraId="61E45543" w14:textId="02474EB2" w:rsidR="00E723D2" w:rsidRDefault="00D145CF" w:rsidP="00EE5AC1">
            <w:pPr>
              <w:pStyle w:val="Odlomakpopisa"/>
              <w:numPr>
                <w:ilvl w:val="0"/>
                <w:numId w:val="6"/>
              </w:numPr>
            </w:pPr>
            <w:r>
              <w:t>WLAN adapter/AP</w:t>
            </w:r>
          </w:p>
        </w:tc>
      </w:tr>
      <w:tr w:rsidR="00EE5AC1" w14:paraId="216AD477" w14:textId="77777777" w:rsidTr="000E7130">
        <w:trPr>
          <w:cantSplit/>
        </w:trPr>
        <w:tc>
          <w:tcPr>
            <w:tcW w:w="2376" w:type="dxa"/>
          </w:tcPr>
          <w:p w14:paraId="3560838F" w14:textId="77777777" w:rsidR="00EE5AC1" w:rsidRDefault="00EE5AC1" w:rsidP="000E7130">
            <w:r>
              <w:t>Sigurnost i montaža</w:t>
            </w:r>
          </w:p>
        </w:tc>
        <w:tc>
          <w:tcPr>
            <w:tcW w:w="7371" w:type="dxa"/>
          </w:tcPr>
          <w:p w14:paraId="74FCCDA9" w14:textId="489E2919" w:rsidR="00EE5AC1" w:rsidRDefault="007A6665" w:rsidP="0098552B">
            <w:pPr>
              <w:pStyle w:val="Odlomakpopisa"/>
              <w:numPr>
                <w:ilvl w:val="0"/>
                <w:numId w:val="8"/>
              </w:numPr>
            </w:pPr>
            <w:r>
              <w:t xml:space="preserve">Gumirano </w:t>
            </w:r>
            <w:r w:rsidR="00295FC9">
              <w:t>z</w:t>
            </w:r>
            <w:r w:rsidR="00EE5AC1">
              <w:t>aštitno kućište</w:t>
            </w:r>
            <w:r w:rsidR="0098552B">
              <w:t xml:space="preserve"> ili navlaka</w:t>
            </w:r>
          </w:p>
        </w:tc>
      </w:tr>
      <w:tr w:rsidR="00EE5AC1" w14:paraId="506F3C5A" w14:textId="77777777" w:rsidTr="000E7130">
        <w:trPr>
          <w:cantSplit/>
        </w:trPr>
        <w:tc>
          <w:tcPr>
            <w:tcW w:w="2376" w:type="dxa"/>
          </w:tcPr>
          <w:p w14:paraId="1A65ADAD" w14:textId="77777777" w:rsidR="00EE5AC1" w:rsidRDefault="00EE5AC1" w:rsidP="000E7130">
            <w:r>
              <w:t xml:space="preserve">Strujno napajanje </w:t>
            </w:r>
          </w:p>
        </w:tc>
        <w:tc>
          <w:tcPr>
            <w:tcW w:w="7371" w:type="dxa"/>
          </w:tcPr>
          <w:p w14:paraId="4AF27203" w14:textId="77777777" w:rsidR="0098552B" w:rsidRDefault="00E723D2" w:rsidP="0098552B">
            <w:pPr>
              <w:pStyle w:val="Odlomakpopisa"/>
              <w:numPr>
                <w:ilvl w:val="0"/>
                <w:numId w:val="8"/>
              </w:numPr>
            </w:pPr>
            <w:r>
              <w:t>Li-Ion baterija</w:t>
            </w:r>
            <w:r w:rsidRPr="00E723D2">
              <w:t xml:space="preserve"> </w:t>
            </w:r>
          </w:p>
          <w:p w14:paraId="1582A7E2" w14:textId="028B0E39" w:rsidR="00EE5AC1" w:rsidRDefault="00EE5AC1" w:rsidP="0098552B">
            <w:pPr>
              <w:pStyle w:val="Odlomakpopisa"/>
              <w:numPr>
                <w:ilvl w:val="0"/>
                <w:numId w:val="8"/>
              </w:numPr>
            </w:pPr>
            <w:r>
              <w:t xml:space="preserve">Vanjsko napajanje </w:t>
            </w:r>
            <w:r w:rsidR="00E723D2">
              <w:t xml:space="preserve">i punjač </w:t>
            </w:r>
            <w:r w:rsidRPr="00FE001F">
              <w:t>230</w:t>
            </w:r>
            <w:r w:rsidR="00621777">
              <w:t>-</w:t>
            </w:r>
            <w:r w:rsidRPr="00FE001F">
              <w:t>240 V</w:t>
            </w:r>
            <w:r>
              <w:t xml:space="preserve"> / 50/60Hz –</w:t>
            </w:r>
            <w:r w:rsidR="00550859">
              <w:t xml:space="preserve"> sadržan</w:t>
            </w:r>
            <w:r>
              <w:t xml:space="preserve"> u isporuci</w:t>
            </w:r>
          </w:p>
        </w:tc>
      </w:tr>
      <w:tr w:rsidR="00EE5AC1" w14:paraId="6C38F14C" w14:textId="77777777" w:rsidTr="000E7130">
        <w:trPr>
          <w:cantSplit/>
        </w:trPr>
        <w:tc>
          <w:tcPr>
            <w:tcW w:w="2376" w:type="dxa"/>
          </w:tcPr>
          <w:p w14:paraId="566B2BD3" w14:textId="798428E4" w:rsidR="00EE5AC1" w:rsidRDefault="003B4C95" w:rsidP="000E7130">
            <w:r w:rsidRPr="003B4C95">
              <w:t>Standardi sukladnosti</w:t>
            </w:r>
            <w:r w:rsidR="00EE5AC1">
              <w:t xml:space="preserve"> i kompatibilnost</w:t>
            </w:r>
          </w:p>
        </w:tc>
        <w:tc>
          <w:tcPr>
            <w:tcW w:w="7371" w:type="dxa"/>
          </w:tcPr>
          <w:p w14:paraId="687D2367" w14:textId="77777777" w:rsidR="00EE5AC1" w:rsidRDefault="00EE5AC1" w:rsidP="00EE5AC1">
            <w:pPr>
              <w:pStyle w:val="Odlomakpopisa"/>
              <w:numPr>
                <w:ilvl w:val="0"/>
                <w:numId w:val="8"/>
              </w:numPr>
            </w:pPr>
            <w:r>
              <w:t>CE Compliant</w:t>
            </w:r>
          </w:p>
          <w:p w14:paraId="3521C96C" w14:textId="1553B3AB" w:rsidR="00EE5AC1" w:rsidRDefault="00EE5AC1" w:rsidP="00E84043">
            <w:pPr>
              <w:pStyle w:val="Odlomakpopisa"/>
              <w:numPr>
                <w:ilvl w:val="0"/>
                <w:numId w:val="8"/>
              </w:numPr>
            </w:pPr>
            <w:r>
              <w:t>FCC compliant</w:t>
            </w:r>
          </w:p>
        </w:tc>
      </w:tr>
      <w:tr w:rsidR="00EE5AC1" w14:paraId="6EBC374B" w14:textId="77777777" w:rsidTr="000E7130">
        <w:trPr>
          <w:cantSplit/>
        </w:trPr>
        <w:tc>
          <w:tcPr>
            <w:tcW w:w="2376" w:type="dxa"/>
          </w:tcPr>
          <w:p w14:paraId="5F8DF23C" w14:textId="77777777" w:rsidR="00EE5AC1" w:rsidRDefault="00EE5AC1" w:rsidP="000E7130">
            <w:r>
              <w:t>Dimenzije VxŠXD i masa</w:t>
            </w:r>
          </w:p>
        </w:tc>
        <w:tc>
          <w:tcPr>
            <w:tcW w:w="7371" w:type="dxa"/>
          </w:tcPr>
          <w:p w14:paraId="117FCBDA" w14:textId="24203BDD" w:rsidR="00EE5AC1" w:rsidRDefault="00EE5AC1" w:rsidP="009901E8">
            <w:pPr>
              <w:pStyle w:val="Odlomakpopisa"/>
              <w:numPr>
                <w:ilvl w:val="0"/>
                <w:numId w:val="9"/>
              </w:numPr>
            </w:pPr>
            <w:r>
              <w:t>&lt;</w:t>
            </w:r>
            <w:r w:rsidR="00E84043">
              <w:t>2</w:t>
            </w:r>
            <w:r w:rsidR="007A6665">
              <w:t>1</w:t>
            </w:r>
            <w:r w:rsidR="0098552B">
              <w:t>0</w:t>
            </w:r>
            <w:r>
              <w:t>x</w:t>
            </w:r>
            <w:r w:rsidR="0098552B">
              <w:t>2</w:t>
            </w:r>
            <w:r w:rsidR="007A6665">
              <w:t>5</w:t>
            </w:r>
            <w:r w:rsidR="0098552B">
              <w:t>0</w:t>
            </w:r>
            <w:r>
              <w:t>x</w:t>
            </w:r>
            <w:r w:rsidR="0098552B">
              <w:t>20</w:t>
            </w:r>
            <w:r>
              <w:t xml:space="preserve"> mm</w:t>
            </w:r>
            <w:r w:rsidR="009901E8">
              <w:t xml:space="preserve">, </w:t>
            </w:r>
            <w:r>
              <w:t>&lt;</w:t>
            </w:r>
            <w:r w:rsidR="00E84043">
              <w:t>0,6</w:t>
            </w:r>
            <w:r>
              <w:t>5kg</w:t>
            </w:r>
          </w:p>
        </w:tc>
      </w:tr>
    </w:tbl>
    <w:p w14:paraId="6B55C1FD" w14:textId="77777777" w:rsidR="00EE5AC1" w:rsidRDefault="00EE5AC1" w:rsidP="00EE5AC1"/>
    <w:p w14:paraId="77614BDD" w14:textId="5C30DF3F" w:rsidR="00C9472B" w:rsidRPr="00E272B5" w:rsidRDefault="00550859" w:rsidP="00E272B5">
      <w:pPr>
        <w:rPr>
          <w:b/>
          <w:bCs/>
        </w:rPr>
      </w:pPr>
      <w:r w:rsidRPr="00E272B5">
        <w:rPr>
          <w:b/>
          <w:bCs/>
        </w:rPr>
        <w:t>ETCnomad Base Kit</w:t>
      </w:r>
      <w:r w:rsidR="0098552B" w:rsidRPr="00E272B5">
        <w:rPr>
          <w:b/>
          <w:bCs/>
        </w:rPr>
        <w:t xml:space="preserve"> – 1 komplet - specifikacija</w:t>
      </w:r>
    </w:p>
    <w:tbl>
      <w:tblPr>
        <w:tblStyle w:val="Reetkatablice"/>
        <w:tblW w:w="9747" w:type="dxa"/>
        <w:tblLook w:val="04A0" w:firstRow="1" w:lastRow="0" w:firstColumn="1" w:lastColumn="0" w:noHBand="0" w:noVBand="1"/>
      </w:tblPr>
      <w:tblGrid>
        <w:gridCol w:w="2376"/>
        <w:gridCol w:w="7371"/>
      </w:tblGrid>
      <w:tr w:rsidR="0098552B" w14:paraId="721B3F3A" w14:textId="77777777" w:rsidTr="000E7130">
        <w:trPr>
          <w:cantSplit/>
        </w:trPr>
        <w:tc>
          <w:tcPr>
            <w:tcW w:w="2376" w:type="dxa"/>
          </w:tcPr>
          <w:p w14:paraId="2D2A7460" w14:textId="77777777" w:rsidR="0098552B" w:rsidRDefault="0098552B" w:rsidP="000E7130">
            <w:r>
              <w:t>Programsko sučelje i operativni sustav</w:t>
            </w:r>
          </w:p>
        </w:tc>
        <w:tc>
          <w:tcPr>
            <w:tcW w:w="7371" w:type="dxa"/>
          </w:tcPr>
          <w:p w14:paraId="50BF400B" w14:textId="3AFE8008" w:rsidR="0098552B" w:rsidRDefault="0098552B" w:rsidP="0098552B">
            <w:pPr>
              <w:pStyle w:val="Odlomakpopisa"/>
              <w:numPr>
                <w:ilvl w:val="0"/>
                <w:numId w:val="7"/>
              </w:numPr>
            </w:pPr>
            <w:r>
              <w:t xml:space="preserve">Kompatibilan s ETC EOS i COBALT </w:t>
            </w:r>
            <w:r w:rsidR="00AF7B00">
              <w:t xml:space="preserve">te </w:t>
            </w:r>
            <w:r w:rsidR="00AF7B00" w:rsidRPr="00AF7B00">
              <w:t xml:space="preserve">Hog 4 PC </w:t>
            </w:r>
            <w:r>
              <w:t>sustavima</w:t>
            </w:r>
          </w:p>
          <w:p w14:paraId="5408D68A" w14:textId="586CBB5F" w:rsidR="0098552B" w:rsidRDefault="0098552B" w:rsidP="0098552B">
            <w:pPr>
              <w:pStyle w:val="Odlomakpopisa"/>
              <w:numPr>
                <w:ilvl w:val="0"/>
                <w:numId w:val="7"/>
              </w:numPr>
            </w:pPr>
            <w:r>
              <w:t>Kompatibilan s Windows 7 naviše, MacOS X naviše</w:t>
            </w:r>
          </w:p>
        </w:tc>
      </w:tr>
      <w:tr w:rsidR="0098552B" w14:paraId="7A689FA9" w14:textId="77777777" w:rsidTr="000E7130">
        <w:trPr>
          <w:cantSplit/>
        </w:trPr>
        <w:tc>
          <w:tcPr>
            <w:tcW w:w="2376" w:type="dxa"/>
          </w:tcPr>
          <w:p w14:paraId="1A557EC5" w14:textId="64D9E54B" w:rsidR="0098552B" w:rsidRDefault="0098552B" w:rsidP="000E7130">
            <w:r>
              <w:t>Format</w:t>
            </w:r>
          </w:p>
        </w:tc>
        <w:tc>
          <w:tcPr>
            <w:tcW w:w="7371" w:type="dxa"/>
          </w:tcPr>
          <w:p w14:paraId="5C4912F1" w14:textId="692DE0FB" w:rsidR="0098552B" w:rsidRDefault="0098552B" w:rsidP="0098552B">
            <w:pPr>
              <w:pStyle w:val="Odlomakpopisa"/>
              <w:numPr>
                <w:ilvl w:val="0"/>
                <w:numId w:val="5"/>
              </w:numPr>
            </w:pPr>
            <w:r>
              <w:t>USB-A ključ (dongle) – ostvarivanje pune funkcionalnosti rasvjetne konzole na računalu za 1024 kanala</w:t>
            </w:r>
          </w:p>
        </w:tc>
      </w:tr>
    </w:tbl>
    <w:p w14:paraId="52E51469" w14:textId="77777777" w:rsidR="0098552B" w:rsidRDefault="0098552B" w:rsidP="0098552B"/>
    <w:p w14:paraId="59A8A1D9" w14:textId="3AE75725" w:rsidR="00C9472B" w:rsidRPr="00E272B5" w:rsidRDefault="00D145CF" w:rsidP="00E272B5">
      <w:pPr>
        <w:rPr>
          <w:b/>
          <w:bCs/>
        </w:rPr>
      </w:pPr>
      <w:r w:rsidRPr="00E272B5">
        <w:rPr>
          <w:b/>
          <w:bCs/>
        </w:rPr>
        <w:t>Dodirni zaslon – 2 kom</w:t>
      </w:r>
      <w:r w:rsidR="003B4C95" w:rsidRPr="00E272B5">
        <w:rPr>
          <w:b/>
          <w:bCs/>
        </w:rPr>
        <w:t>ada</w:t>
      </w:r>
      <w:r w:rsidRPr="00E272B5">
        <w:rPr>
          <w:b/>
          <w:bCs/>
        </w:rPr>
        <w:t xml:space="preserve">. </w:t>
      </w:r>
      <w:r w:rsidR="005D6D2A" w:rsidRPr="00E272B5">
        <w:rPr>
          <w:b/>
          <w:bCs/>
        </w:rPr>
        <w:t>–</w:t>
      </w:r>
      <w:r w:rsidRPr="00E272B5">
        <w:rPr>
          <w:b/>
          <w:bCs/>
        </w:rPr>
        <w:t xml:space="preserve"> specifikacija</w:t>
      </w:r>
    </w:p>
    <w:tbl>
      <w:tblPr>
        <w:tblStyle w:val="Reetkatablice"/>
        <w:tblW w:w="9747" w:type="dxa"/>
        <w:tblLook w:val="04A0" w:firstRow="1" w:lastRow="0" w:firstColumn="1" w:lastColumn="0" w:noHBand="0" w:noVBand="1"/>
      </w:tblPr>
      <w:tblGrid>
        <w:gridCol w:w="2376"/>
        <w:gridCol w:w="7371"/>
      </w:tblGrid>
      <w:tr w:rsidR="005D6D2A" w14:paraId="18C89DF3" w14:textId="77777777" w:rsidTr="000E7130">
        <w:trPr>
          <w:cantSplit/>
        </w:trPr>
        <w:tc>
          <w:tcPr>
            <w:tcW w:w="2376" w:type="dxa"/>
          </w:tcPr>
          <w:p w14:paraId="4F66324D" w14:textId="40431810" w:rsidR="005D6D2A" w:rsidRDefault="005D6D2A" w:rsidP="000E7130">
            <w:r>
              <w:t>Kompatibilnost</w:t>
            </w:r>
          </w:p>
        </w:tc>
        <w:tc>
          <w:tcPr>
            <w:tcW w:w="7371" w:type="dxa"/>
          </w:tcPr>
          <w:p w14:paraId="285D27B2" w14:textId="77777777" w:rsidR="005D6D2A" w:rsidRDefault="005D6D2A" w:rsidP="005D6D2A">
            <w:pPr>
              <w:pStyle w:val="Odlomakpopisa"/>
              <w:numPr>
                <w:ilvl w:val="0"/>
                <w:numId w:val="7"/>
              </w:numPr>
            </w:pPr>
            <w:r>
              <w:t>Kompatibilan s Windows 7 naviše, MacOS X (10.11) naviše</w:t>
            </w:r>
          </w:p>
        </w:tc>
      </w:tr>
      <w:tr w:rsidR="005D6D2A" w14:paraId="194AB633" w14:textId="77777777" w:rsidTr="000E7130">
        <w:trPr>
          <w:cantSplit/>
        </w:trPr>
        <w:tc>
          <w:tcPr>
            <w:tcW w:w="2376" w:type="dxa"/>
          </w:tcPr>
          <w:p w14:paraId="6360354A" w14:textId="691D7EE3" w:rsidR="005D6D2A" w:rsidRDefault="005D6D2A" w:rsidP="000E7130">
            <w:r>
              <w:t>Zaslon</w:t>
            </w:r>
          </w:p>
        </w:tc>
        <w:tc>
          <w:tcPr>
            <w:tcW w:w="7371" w:type="dxa"/>
          </w:tcPr>
          <w:p w14:paraId="724315B9" w14:textId="77777777" w:rsidR="005D6D2A" w:rsidRDefault="005D6D2A" w:rsidP="005D6D2A">
            <w:pPr>
              <w:pStyle w:val="Odlomakpopisa"/>
              <w:numPr>
                <w:ilvl w:val="0"/>
                <w:numId w:val="5"/>
              </w:numPr>
            </w:pPr>
            <w:r>
              <w:t>Dodirni zaslon najmanje rezolucije 1920x1080/60p</w:t>
            </w:r>
          </w:p>
          <w:p w14:paraId="2F3D6A53" w14:textId="6FDCB27F" w:rsidR="005D6D2A" w:rsidRDefault="005D6D2A" w:rsidP="005D6D2A">
            <w:pPr>
              <w:pStyle w:val="Odlomakpopisa"/>
              <w:numPr>
                <w:ilvl w:val="0"/>
                <w:numId w:val="5"/>
              </w:numPr>
            </w:pPr>
            <w:r>
              <w:t xml:space="preserve">Dijagonala </w:t>
            </w:r>
            <w:r w:rsidR="00492B63">
              <w:t>21“-</w:t>
            </w:r>
            <w:r>
              <w:t>22“</w:t>
            </w:r>
          </w:p>
          <w:p w14:paraId="256C87AE" w14:textId="69168B93" w:rsidR="004901EA" w:rsidRDefault="004901EA" w:rsidP="005D6D2A">
            <w:pPr>
              <w:pStyle w:val="Odlomakpopisa"/>
              <w:numPr>
                <w:ilvl w:val="0"/>
                <w:numId w:val="5"/>
              </w:numPr>
            </w:pPr>
            <w:r>
              <w:t>IPS tehnologija širokog kuta vidljivosti (H&gt;170</w:t>
            </w:r>
            <w:r>
              <w:rPr>
                <w:rFonts w:cstheme="minorHAnsi"/>
              </w:rPr>
              <w:t>°</w:t>
            </w:r>
            <w:r>
              <w:t>)</w:t>
            </w:r>
            <w:r w:rsidR="00067CF4">
              <w:t>, svjetline &gt;</w:t>
            </w:r>
            <w:r w:rsidR="00067CF4" w:rsidRPr="00067CF4">
              <w:t>2</w:t>
            </w:r>
            <w:r w:rsidR="00067CF4">
              <w:t>20</w:t>
            </w:r>
            <w:r w:rsidR="00067CF4" w:rsidRPr="00067CF4">
              <w:t xml:space="preserve"> cd/m²</w:t>
            </w:r>
          </w:p>
          <w:p w14:paraId="184E045C" w14:textId="77777777" w:rsidR="004901EA" w:rsidRDefault="004901EA" w:rsidP="005D6D2A">
            <w:pPr>
              <w:pStyle w:val="Odlomakpopisa"/>
              <w:numPr>
                <w:ilvl w:val="0"/>
                <w:numId w:val="5"/>
              </w:numPr>
            </w:pPr>
            <w:r>
              <w:t xml:space="preserve">Kapacitivni s 10 točaka dodira </w:t>
            </w:r>
          </w:p>
          <w:p w14:paraId="7CE932B1" w14:textId="6506493B" w:rsidR="005D6D2A" w:rsidRDefault="004901EA" w:rsidP="004901EA">
            <w:pPr>
              <w:pStyle w:val="Odlomakpopisa"/>
              <w:numPr>
                <w:ilvl w:val="0"/>
                <w:numId w:val="5"/>
              </w:numPr>
            </w:pPr>
            <w:r>
              <w:t>Zaštitno staklo tvrdoće 7H, otporno na otiske prstiu</w:t>
            </w:r>
          </w:p>
        </w:tc>
      </w:tr>
      <w:tr w:rsidR="004901EA" w14:paraId="187FF3B8" w14:textId="77777777" w:rsidTr="000E7130">
        <w:trPr>
          <w:cantSplit/>
        </w:trPr>
        <w:tc>
          <w:tcPr>
            <w:tcW w:w="2376" w:type="dxa"/>
          </w:tcPr>
          <w:p w14:paraId="0AD0CFBA" w14:textId="6BD7019E" w:rsidR="004901EA" w:rsidRDefault="004901EA" w:rsidP="000E7130">
            <w:r w:rsidRPr="004901EA">
              <w:t>Priključci i povezivanje</w:t>
            </w:r>
          </w:p>
        </w:tc>
        <w:tc>
          <w:tcPr>
            <w:tcW w:w="7371" w:type="dxa"/>
          </w:tcPr>
          <w:p w14:paraId="38ED27CE" w14:textId="77777777" w:rsidR="004901EA" w:rsidRDefault="004901EA" w:rsidP="005D6D2A">
            <w:pPr>
              <w:pStyle w:val="Odlomakpopisa"/>
              <w:numPr>
                <w:ilvl w:val="0"/>
                <w:numId w:val="5"/>
              </w:numPr>
            </w:pPr>
            <w:r>
              <w:t>HDMI x1, DisplayPort x1</w:t>
            </w:r>
          </w:p>
          <w:p w14:paraId="572B3B4E" w14:textId="77777777" w:rsidR="004901EA" w:rsidRDefault="004901EA" w:rsidP="005D6D2A">
            <w:pPr>
              <w:pStyle w:val="Odlomakpopisa"/>
              <w:numPr>
                <w:ilvl w:val="0"/>
                <w:numId w:val="5"/>
              </w:numPr>
            </w:pPr>
            <w:r>
              <w:t>USB 3.2 x2</w:t>
            </w:r>
          </w:p>
          <w:p w14:paraId="07BDD423" w14:textId="2511F275" w:rsidR="004901EA" w:rsidRDefault="004901EA" w:rsidP="005D6D2A">
            <w:pPr>
              <w:pStyle w:val="Odlomakpopisa"/>
              <w:numPr>
                <w:ilvl w:val="0"/>
                <w:numId w:val="5"/>
              </w:numPr>
            </w:pPr>
            <w:r>
              <w:t>Audio 3,5mm x1</w:t>
            </w:r>
          </w:p>
        </w:tc>
      </w:tr>
      <w:tr w:rsidR="00067CF4" w14:paraId="45561B7E" w14:textId="77777777" w:rsidTr="000E7130">
        <w:trPr>
          <w:cantSplit/>
        </w:trPr>
        <w:tc>
          <w:tcPr>
            <w:tcW w:w="2376" w:type="dxa"/>
          </w:tcPr>
          <w:p w14:paraId="67250796" w14:textId="028BAF54" w:rsidR="00067CF4" w:rsidRPr="004901EA" w:rsidRDefault="00067CF4" w:rsidP="000E7130">
            <w:r>
              <w:t>Ostale značajke</w:t>
            </w:r>
          </w:p>
        </w:tc>
        <w:tc>
          <w:tcPr>
            <w:tcW w:w="7371" w:type="dxa"/>
          </w:tcPr>
          <w:p w14:paraId="10A8617D" w14:textId="77777777" w:rsidR="00067CF4" w:rsidRDefault="00067CF4" w:rsidP="005D6D2A">
            <w:pPr>
              <w:pStyle w:val="Odlomakpopisa"/>
              <w:numPr>
                <w:ilvl w:val="0"/>
                <w:numId w:val="5"/>
              </w:numPr>
            </w:pPr>
            <w:r>
              <w:t>Ugrađeni zvučnici 2x1W</w:t>
            </w:r>
          </w:p>
          <w:p w14:paraId="1AE0E9F5" w14:textId="77777777" w:rsidR="00067CF4" w:rsidRDefault="00067CF4" w:rsidP="005D6D2A">
            <w:pPr>
              <w:pStyle w:val="Odlomakpopisa"/>
              <w:numPr>
                <w:ilvl w:val="0"/>
                <w:numId w:val="5"/>
              </w:numPr>
            </w:pPr>
            <w:r>
              <w:t>Priprema za Kensington bravu</w:t>
            </w:r>
          </w:p>
          <w:p w14:paraId="454661E1" w14:textId="77777777" w:rsidR="00067CF4" w:rsidRPr="00067CF4" w:rsidRDefault="00067CF4" w:rsidP="005D6D2A">
            <w:pPr>
              <w:pStyle w:val="Odlomakpopisa"/>
              <w:numPr>
                <w:ilvl w:val="0"/>
                <w:numId w:val="5"/>
              </w:numPr>
            </w:pPr>
            <w:r>
              <w:t>Stalak s podešavanjem zaslona +90</w:t>
            </w:r>
            <w:r>
              <w:rPr>
                <w:rFonts w:cstheme="minorHAnsi"/>
              </w:rPr>
              <w:t>°</w:t>
            </w:r>
            <w:r>
              <w:t>/-5</w:t>
            </w:r>
            <w:r>
              <w:rPr>
                <w:rFonts w:cstheme="minorHAnsi"/>
              </w:rPr>
              <w:t>°</w:t>
            </w:r>
          </w:p>
          <w:p w14:paraId="70568494" w14:textId="77777777" w:rsidR="00067CF4" w:rsidRPr="009901E8" w:rsidRDefault="00067CF4" w:rsidP="005D6D2A">
            <w:pPr>
              <w:pStyle w:val="Odlomakpopisa"/>
              <w:numPr>
                <w:ilvl w:val="0"/>
                <w:numId w:val="5"/>
              </w:numPr>
            </w:pPr>
            <w:r>
              <w:rPr>
                <w:rFonts w:cstheme="minorHAnsi"/>
              </w:rPr>
              <w:t>VESA 100x100mm</w:t>
            </w:r>
          </w:p>
          <w:p w14:paraId="12A0FEA8" w14:textId="2248DEFC" w:rsidR="009901E8" w:rsidRDefault="009901E8" w:rsidP="005D6D2A">
            <w:pPr>
              <w:pStyle w:val="Odlomakpopisa"/>
              <w:numPr>
                <w:ilvl w:val="0"/>
                <w:numId w:val="5"/>
              </w:numPr>
            </w:pPr>
            <w:r>
              <w:rPr>
                <w:rFonts w:cstheme="minorHAnsi"/>
              </w:rPr>
              <w:t>OSD, Joystick upravljanje</w:t>
            </w:r>
          </w:p>
        </w:tc>
      </w:tr>
      <w:tr w:rsidR="005D6D2A" w14:paraId="50EE9DA4" w14:textId="77777777" w:rsidTr="005D6D2A">
        <w:tc>
          <w:tcPr>
            <w:tcW w:w="2376" w:type="dxa"/>
          </w:tcPr>
          <w:p w14:paraId="7B02C8AA" w14:textId="77777777" w:rsidR="005D6D2A" w:rsidRDefault="005D6D2A" w:rsidP="000E7130">
            <w:r>
              <w:t xml:space="preserve">Strujno napajanje </w:t>
            </w:r>
          </w:p>
        </w:tc>
        <w:tc>
          <w:tcPr>
            <w:tcW w:w="7371" w:type="dxa"/>
          </w:tcPr>
          <w:p w14:paraId="0812B677" w14:textId="6B598EB0" w:rsidR="005D6D2A" w:rsidRDefault="004901EA" w:rsidP="005D6D2A">
            <w:pPr>
              <w:pStyle w:val="Odlomakpopisa"/>
              <w:numPr>
                <w:ilvl w:val="0"/>
                <w:numId w:val="10"/>
              </w:numPr>
            </w:pPr>
            <w:r>
              <w:t>110</w:t>
            </w:r>
            <w:r w:rsidR="00621777">
              <w:t>-</w:t>
            </w:r>
            <w:r w:rsidR="005D6D2A" w:rsidRPr="00FE001F">
              <w:t>2</w:t>
            </w:r>
            <w:r>
              <w:t>3</w:t>
            </w:r>
            <w:r w:rsidR="005D6D2A" w:rsidRPr="00FE001F">
              <w:t>0 V</w:t>
            </w:r>
            <w:r w:rsidR="005D6D2A">
              <w:t xml:space="preserve"> / 50Hz </w:t>
            </w:r>
            <w:r w:rsidR="00067CF4">
              <w:t>, ugrađeno u zaslon</w:t>
            </w:r>
          </w:p>
        </w:tc>
      </w:tr>
      <w:tr w:rsidR="00BC7A76" w14:paraId="59A41732" w14:textId="77777777" w:rsidTr="005D6D2A">
        <w:tc>
          <w:tcPr>
            <w:tcW w:w="2376" w:type="dxa"/>
          </w:tcPr>
          <w:p w14:paraId="231A25F7" w14:textId="76CB0704" w:rsidR="00BC7A76" w:rsidRDefault="00BC7A76" w:rsidP="000E7130">
            <w:r>
              <w:t>Standardi</w:t>
            </w:r>
            <w:r w:rsidR="003B4C95">
              <w:t xml:space="preserve"> sukladnosti</w:t>
            </w:r>
          </w:p>
        </w:tc>
        <w:tc>
          <w:tcPr>
            <w:tcW w:w="7371" w:type="dxa"/>
          </w:tcPr>
          <w:p w14:paraId="3D2F462E" w14:textId="53F4D03B" w:rsidR="00BC7A76" w:rsidRPr="00FE001F" w:rsidRDefault="00BC7A76" w:rsidP="00BC7A76">
            <w:pPr>
              <w:pStyle w:val="Odlomakpopisa"/>
              <w:numPr>
                <w:ilvl w:val="0"/>
                <w:numId w:val="10"/>
              </w:numPr>
            </w:pPr>
            <w:r>
              <w:t>CE Compliant</w:t>
            </w:r>
          </w:p>
        </w:tc>
      </w:tr>
    </w:tbl>
    <w:p w14:paraId="3F3692CA" w14:textId="77777777" w:rsidR="00E272B5" w:rsidRDefault="00E272B5" w:rsidP="00E272B5">
      <w:pPr>
        <w:rPr>
          <w:b/>
          <w:bCs/>
        </w:rPr>
      </w:pPr>
    </w:p>
    <w:p w14:paraId="45D714C7" w14:textId="6BC6A861" w:rsidR="00621777" w:rsidRPr="00E272B5" w:rsidRDefault="00621777" w:rsidP="00E272B5">
      <w:pPr>
        <w:rPr>
          <w:b/>
          <w:bCs/>
        </w:rPr>
      </w:pPr>
      <w:r w:rsidRPr="00E272B5">
        <w:rPr>
          <w:b/>
          <w:bCs/>
        </w:rPr>
        <w:lastRenderedPageBreak/>
        <w:t>4-Port Ethernet DMX Node – 1 kom. – specifikacija</w:t>
      </w:r>
    </w:p>
    <w:tbl>
      <w:tblPr>
        <w:tblStyle w:val="Reetkatablice"/>
        <w:tblW w:w="9747" w:type="dxa"/>
        <w:tblLook w:val="04A0" w:firstRow="1" w:lastRow="0" w:firstColumn="1" w:lastColumn="0" w:noHBand="0" w:noVBand="1"/>
      </w:tblPr>
      <w:tblGrid>
        <w:gridCol w:w="2376"/>
        <w:gridCol w:w="7371"/>
      </w:tblGrid>
      <w:tr w:rsidR="00E519CC" w14:paraId="51C01751" w14:textId="77777777" w:rsidTr="000E7130">
        <w:trPr>
          <w:cantSplit/>
        </w:trPr>
        <w:tc>
          <w:tcPr>
            <w:tcW w:w="2376" w:type="dxa"/>
          </w:tcPr>
          <w:p w14:paraId="24FBE897" w14:textId="7DC1321F" w:rsidR="00E519CC" w:rsidRDefault="00E519CC" w:rsidP="000E7130">
            <w:r>
              <w:t>Jednakovrijednost</w:t>
            </w:r>
          </w:p>
        </w:tc>
        <w:tc>
          <w:tcPr>
            <w:tcW w:w="7371" w:type="dxa"/>
          </w:tcPr>
          <w:p w14:paraId="6F169E34" w14:textId="58F601F9" w:rsidR="00E519CC" w:rsidRDefault="00E519CC" w:rsidP="00D02171">
            <w:pPr>
              <w:pStyle w:val="Odlomakpopisa"/>
              <w:numPr>
                <w:ilvl w:val="0"/>
                <w:numId w:val="7"/>
              </w:numPr>
            </w:pPr>
            <w:r>
              <w:t xml:space="preserve">Kao Swisson </w:t>
            </w:r>
            <w:r w:rsidRPr="00E519CC">
              <w:t>XND-4B5</w:t>
            </w:r>
          </w:p>
        </w:tc>
      </w:tr>
      <w:tr w:rsidR="00621777" w14:paraId="184A892F" w14:textId="77777777" w:rsidTr="000E7130">
        <w:trPr>
          <w:cantSplit/>
        </w:trPr>
        <w:tc>
          <w:tcPr>
            <w:tcW w:w="2376" w:type="dxa"/>
          </w:tcPr>
          <w:p w14:paraId="11A8026F" w14:textId="53D635CE" w:rsidR="00621777" w:rsidRDefault="00621777" w:rsidP="000E7130">
            <w:r>
              <w:t>Funkcionalnost</w:t>
            </w:r>
          </w:p>
        </w:tc>
        <w:tc>
          <w:tcPr>
            <w:tcW w:w="7371" w:type="dxa"/>
          </w:tcPr>
          <w:p w14:paraId="1FAEA18D" w14:textId="2FBEC40A" w:rsidR="00D02171" w:rsidRDefault="00D02171" w:rsidP="00D02171">
            <w:pPr>
              <w:pStyle w:val="Odlomakpopisa"/>
              <w:numPr>
                <w:ilvl w:val="0"/>
                <w:numId w:val="7"/>
              </w:numPr>
            </w:pPr>
            <w:r>
              <w:t>Art-Net i sACN na DMX konverter za 4 nezavisna universa</w:t>
            </w:r>
          </w:p>
          <w:p w14:paraId="09787332" w14:textId="3D91BAA7" w:rsidR="00D02171" w:rsidRDefault="00D02171" w:rsidP="00D02171">
            <w:pPr>
              <w:pStyle w:val="Odlomakpopisa"/>
              <w:numPr>
                <w:ilvl w:val="0"/>
                <w:numId w:val="7"/>
              </w:numPr>
            </w:pPr>
            <w:r>
              <w:t xml:space="preserve"> podrška za Art-Net 1- 4 (DMX i RDM)</w:t>
            </w:r>
            <w:r w:rsidR="00E519CC">
              <w:t xml:space="preserve"> – RJ45 priključak</w:t>
            </w:r>
          </w:p>
          <w:p w14:paraId="1A1DBE8C" w14:textId="542BE9FE" w:rsidR="00D02171" w:rsidRDefault="00D02171" w:rsidP="00D02171">
            <w:pPr>
              <w:pStyle w:val="Odlomakpopisa"/>
              <w:numPr>
                <w:ilvl w:val="0"/>
                <w:numId w:val="7"/>
              </w:numPr>
            </w:pPr>
            <w:r>
              <w:t>4 individualno optički izolirana DMX priključka</w:t>
            </w:r>
            <w:r w:rsidR="00AD08C7">
              <w:t xml:space="preserve"> (5-pin XLR</w:t>
            </w:r>
            <w:r w:rsidR="00E519CC">
              <w:t xml:space="preserve"> priključak</w:t>
            </w:r>
            <w:r w:rsidR="00AD08C7">
              <w:t>)</w:t>
            </w:r>
          </w:p>
          <w:p w14:paraId="39DDB54F" w14:textId="18130400" w:rsidR="00E519CC" w:rsidRDefault="00E519CC" w:rsidP="00D02171">
            <w:pPr>
              <w:pStyle w:val="Odlomakpopisa"/>
              <w:numPr>
                <w:ilvl w:val="0"/>
                <w:numId w:val="7"/>
              </w:numPr>
            </w:pPr>
            <w:r w:rsidRPr="00E519CC">
              <w:t>OLED</w:t>
            </w:r>
            <w:r>
              <w:t xml:space="preserve"> g</w:t>
            </w:r>
            <w:r w:rsidR="00D02171">
              <w:t xml:space="preserve">rafiički prikaznik </w:t>
            </w:r>
            <w:r w:rsidRPr="00E519CC">
              <w:t>128x64 pixel</w:t>
            </w:r>
            <w:r>
              <w:t>a</w:t>
            </w:r>
          </w:p>
          <w:p w14:paraId="0223B6BD" w14:textId="7DF3FD55" w:rsidR="00D02171" w:rsidRDefault="00E519CC" w:rsidP="00D02171">
            <w:pPr>
              <w:pStyle w:val="Odlomakpopisa"/>
              <w:numPr>
                <w:ilvl w:val="0"/>
                <w:numId w:val="7"/>
              </w:numPr>
            </w:pPr>
            <w:r>
              <w:t>E</w:t>
            </w:r>
            <w:r w:rsidR="00D02171">
              <w:t>nkoder</w:t>
            </w:r>
            <w:r>
              <w:t xml:space="preserve"> i </w:t>
            </w:r>
            <w:r w:rsidR="001374E3">
              <w:t>tipke</w:t>
            </w:r>
            <w:r w:rsidR="00D02171">
              <w:t xml:space="preserve"> za upravljanje i podešavanje</w:t>
            </w:r>
          </w:p>
          <w:p w14:paraId="2F2614C7" w14:textId="71829F52" w:rsidR="00D02171" w:rsidRDefault="001374E3" w:rsidP="00D02171">
            <w:pPr>
              <w:pStyle w:val="Odlomakpopisa"/>
              <w:numPr>
                <w:ilvl w:val="0"/>
                <w:numId w:val="7"/>
              </w:numPr>
            </w:pPr>
            <w:r>
              <w:t>tipke</w:t>
            </w:r>
            <w:r w:rsidR="00D02171">
              <w:t xml:space="preserve"> za brzi pristup i odabir pojedinog DMX priključka i odabir Art-Net ili sACN universa</w:t>
            </w:r>
          </w:p>
          <w:p w14:paraId="36FCB8CE" w14:textId="21316687" w:rsidR="00E519CC" w:rsidRDefault="00D02171" w:rsidP="00E519CC">
            <w:pPr>
              <w:pStyle w:val="Odlomakpopisa"/>
              <w:numPr>
                <w:ilvl w:val="0"/>
                <w:numId w:val="7"/>
              </w:numPr>
            </w:pPr>
            <w:r>
              <w:t>Web sučelje za upravljanje i nadogradnju</w:t>
            </w:r>
          </w:p>
        </w:tc>
      </w:tr>
      <w:tr w:rsidR="00AD08C7" w14:paraId="3AAEDFBE" w14:textId="77777777" w:rsidTr="000E7130">
        <w:trPr>
          <w:cantSplit/>
        </w:trPr>
        <w:tc>
          <w:tcPr>
            <w:tcW w:w="2376" w:type="dxa"/>
          </w:tcPr>
          <w:p w14:paraId="3A85B283" w14:textId="2AB15DAE" w:rsidR="00AD08C7" w:rsidRDefault="00AD08C7" w:rsidP="000E7130">
            <w:r>
              <w:t>Komunikacijski protokoli</w:t>
            </w:r>
          </w:p>
        </w:tc>
        <w:tc>
          <w:tcPr>
            <w:tcW w:w="7371" w:type="dxa"/>
          </w:tcPr>
          <w:p w14:paraId="5FA736A3" w14:textId="77777777" w:rsidR="00AD08C7" w:rsidRDefault="00AD08C7" w:rsidP="00AD08C7">
            <w:pPr>
              <w:pStyle w:val="Odlomakpopisa"/>
              <w:numPr>
                <w:ilvl w:val="0"/>
                <w:numId w:val="7"/>
              </w:numPr>
            </w:pPr>
            <w:r>
              <w:t xml:space="preserve">Ethernet 10BASE-T /100BASE-TX, auto negotiating, auto MDI-X </w:t>
            </w:r>
          </w:p>
          <w:p w14:paraId="72AEF134" w14:textId="32D99167" w:rsidR="00AD08C7" w:rsidRDefault="00AD08C7" w:rsidP="00AD08C7">
            <w:pPr>
              <w:pStyle w:val="Odlomakpopisa"/>
              <w:numPr>
                <w:ilvl w:val="0"/>
                <w:numId w:val="7"/>
              </w:numPr>
            </w:pPr>
            <w:r>
              <w:t xml:space="preserve">sACN, sACN draft version (v0.2), Art-Net 1 </w:t>
            </w:r>
            <w:r w:rsidR="009901E8">
              <w:t>-</w:t>
            </w:r>
            <w:r>
              <w:t xml:space="preserve"> 4</w:t>
            </w:r>
          </w:p>
          <w:p w14:paraId="3C684849" w14:textId="658E68E7" w:rsidR="00AD08C7" w:rsidRDefault="00AD08C7" w:rsidP="00AD08C7">
            <w:pPr>
              <w:pStyle w:val="Odlomakpopisa"/>
              <w:numPr>
                <w:ilvl w:val="0"/>
                <w:numId w:val="7"/>
              </w:numPr>
            </w:pPr>
            <w:r>
              <w:t xml:space="preserve">DMX </w:t>
            </w:r>
            <w:r w:rsidR="00E519CC">
              <w:t xml:space="preserve"> -</w:t>
            </w:r>
            <w:r>
              <w:t xml:space="preserve"> ANSI E1.11</w:t>
            </w:r>
          </w:p>
          <w:p w14:paraId="07A9DDAF" w14:textId="7F5EDEFF" w:rsidR="00AD08C7" w:rsidRDefault="00AD08C7" w:rsidP="00AD08C7">
            <w:pPr>
              <w:pStyle w:val="Odlomakpopisa"/>
              <w:numPr>
                <w:ilvl w:val="0"/>
                <w:numId w:val="7"/>
              </w:numPr>
            </w:pPr>
            <w:r>
              <w:t>RDM</w:t>
            </w:r>
            <w:r w:rsidR="00E519CC">
              <w:t xml:space="preserve"> -</w:t>
            </w:r>
            <w:r>
              <w:t xml:space="preserve">  ANSI E1.20</w:t>
            </w:r>
          </w:p>
          <w:p w14:paraId="361E1240" w14:textId="77B9C40B" w:rsidR="00AD08C7" w:rsidRDefault="00AD08C7" w:rsidP="00AD08C7">
            <w:pPr>
              <w:pStyle w:val="Odlomakpopisa"/>
              <w:numPr>
                <w:ilvl w:val="0"/>
                <w:numId w:val="7"/>
              </w:numPr>
            </w:pPr>
            <w:r>
              <w:t>EIA-485</w:t>
            </w:r>
          </w:p>
        </w:tc>
      </w:tr>
      <w:tr w:rsidR="00CD16CD" w14:paraId="404A4A92" w14:textId="77777777" w:rsidTr="00CD16CD">
        <w:tc>
          <w:tcPr>
            <w:tcW w:w="2376" w:type="dxa"/>
          </w:tcPr>
          <w:p w14:paraId="256F3DC4" w14:textId="4EC21094" w:rsidR="00CD16CD" w:rsidRDefault="003B4C95" w:rsidP="000E7130">
            <w:r w:rsidRPr="003B4C95">
              <w:t>Standardi sukladnosti</w:t>
            </w:r>
          </w:p>
        </w:tc>
        <w:tc>
          <w:tcPr>
            <w:tcW w:w="7371" w:type="dxa"/>
          </w:tcPr>
          <w:p w14:paraId="37A14113" w14:textId="77777777" w:rsidR="00CD16CD" w:rsidRPr="00FE001F" w:rsidRDefault="00CD16CD" w:rsidP="00CD16CD">
            <w:pPr>
              <w:pStyle w:val="Odlomakpopisa"/>
              <w:numPr>
                <w:ilvl w:val="0"/>
                <w:numId w:val="10"/>
              </w:numPr>
            </w:pPr>
            <w:r>
              <w:t>CE Compliant</w:t>
            </w:r>
          </w:p>
        </w:tc>
      </w:tr>
      <w:tr w:rsidR="00AD08C7" w14:paraId="56FB4529" w14:textId="77777777" w:rsidTr="000E7130">
        <w:trPr>
          <w:cantSplit/>
        </w:trPr>
        <w:tc>
          <w:tcPr>
            <w:tcW w:w="2376" w:type="dxa"/>
          </w:tcPr>
          <w:p w14:paraId="54360BBE" w14:textId="3F330FAF" w:rsidR="00AD08C7" w:rsidRDefault="00AD08C7" w:rsidP="000E7130">
            <w:r>
              <w:t>Dimenzije i masa</w:t>
            </w:r>
          </w:p>
        </w:tc>
        <w:tc>
          <w:tcPr>
            <w:tcW w:w="7371" w:type="dxa"/>
          </w:tcPr>
          <w:p w14:paraId="11063D79" w14:textId="6987F1E1" w:rsidR="00AD08C7" w:rsidRDefault="00E519CC" w:rsidP="00AD08C7">
            <w:pPr>
              <w:pStyle w:val="Odlomakpopisa"/>
              <w:numPr>
                <w:ilvl w:val="0"/>
                <w:numId w:val="7"/>
              </w:numPr>
            </w:pPr>
            <w:r>
              <w:t>mogućnost ugradnje u 19“ tehnički ormar</w:t>
            </w:r>
          </w:p>
          <w:p w14:paraId="386D5FA6" w14:textId="5B6BB117" w:rsidR="00E519CC" w:rsidRDefault="00E519CC" w:rsidP="00AD08C7">
            <w:pPr>
              <w:pStyle w:val="Odlomakpopisa"/>
              <w:numPr>
                <w:ilvl w:val="0"/>
                <w:numId w:val="7"/>
              </w:numPr>
            </w:pPr>
            <w:r>
              <w:t>&lt;</w:t>
            </w:r>
            <w:r w:rsidR="00BC7A76">
              <w:t>=</w:t>
            </w:r>
            <w:r>
              <w:t>1,6kg</w:t>
            </w:r>
          </w:p>
        </w:tc>
      </w:tr>
      <w:tr w:rsidR="00621777" w14:paraId="25B554AC" w14:textId="77777777" w:rsidTr="000E7130">
        <w:tc>
          <w:tcPr>
            <w:tcW w:w="2376" w:type="dxa"/>
          </w:tcPr>
          <w:p w14:paraId="15B9F9E7" w14:textId="77777777" w:rsidR="00621777" w:rsidRDefault="00621777" w:rsidP="000E7130">
            <w:r>
              <w:t xml:space="preserve">Strujno napajanje </w:t>
            </w:r>
          </w:p>
        </w:tc>
        <w:tc>
          <w:tcPr>
            <w:tcW w:w="7371" w:type="dxa"/>
          </w:tcPr>
          <w:p w14:paraId="1AB4D0A7" w14:textId="4D75A3AF" w:rsidR="00621777" w:rsidRDefault="00621777" w:rsidP="00BC7A76">
            <w:pPr>
              <w:pStyle w:val="Odlomakpopisa"/>
              <w:numPr>
                <w:ilvl w:val="0"/>
                <w:numId w:val="7"/>
              </w:numPr>
            </w:pPr>
            <w:r w:rsidRPr="00FE001F">
              <w:t>230</w:t>
            </w:r>
            <w:r>
              <w:t>-</w:t>
            </w:r>
            <w:r w:rsidRPr="00FE001F">
              <w:t>240 V</w:t>
            </w:r>
            <w:r>
              <w:t xml:space="preserve"> / 50Hz </w:t>
            </w:r>
            <w:r w:rsidR="00D02171">
              <w:t>Neutrik powerCON ulaz i izlaz</w:t>
            </w:r>
          </w:p>
        </w:tc>
      </w:tr>
    </w:tbl>
    <w:p w14:paraId="3853BAB8" w14:textId="77777777" w:rsidR="00621777" w:rsidRDefault="00621777" w:rsidP="00621777">
      <w:pPr>
        <w:rPr>
          <w:b/>
          <w:bCs/>
        </w:rPr>
      </w:pPr>
    </w:p>
    <w:p w14:paraId="004077EF" w14:textId="058F6A67" w:rsidR="00FF77AB" w:rsidRDefault="00FF77AB" w:rsidP="00FF77AB">
      <w:pPr>
        <w:spacing w:after="0"/>
      </w:pPr>
      <w:r>
        <w:rPr>
          <w:b/>
          <w:bCs/>
        </w:rPr>
        <w:t xml:space="preserve">Način isporuke: </w:t>
      </w:r>
      <w:r w:rsidRPr="00FF77AB">
        <w:t>Ugovor , jednokratna isporuka</w:t>
      </w:r>
    </w:p>
    <w:p w14:paraId="40E9CB26" w14:textId="77777777" w:rsidR="00FF77AB" w:rsidRDefault="00FF77AB" w:rsidP="00FF77AB">
      <w:pPr>
        <w:spacing w:after="0"/>
        <w:rPr>
          <w:b/>
          <w:bCs/>
        </w:rPr>
      </w:pPr>
    </w:p>
    <w:p w14:paraId="700ADD64" w14:textId="07362B2F" w:rsidR="00E7650F" w:rsidRDefault="00E7650F" w:rsidP="00FF77AB">
      <w:pPr>
        <w:spacing w:after="0"/>
      </w:pPr>
      <w:r w:rsidRPr="00FF77AB">
        <w:rPr>
          <w:b/>
          <w:bCs/>
        </w:rPr>
        <w:t xml:space="preserve">Mjesto </w:t>
      </w:r>
      <w:r w:rsidR="00FF77AB">
        <w:rPr>
          <w:b/>
          <w:bCs/>
        </w:rPr>
        <w:t>isporuke</w:t>
      </w:r>
      <w:r>
        <w:t>: Prolaz Fadila Hadžića 7, Zagreb</w:t>
      </w:r>
    </w:p>
    <w:p w14:paraId="191C9AAD" w14:textId="2EEA9EDB" w:rsidR="00FF77AB" w:rsidRDefault="00FF77AB" w:rsidP="00FF77AB">
      <w:pPr>
        <w:pStyle w:val="Default"/>
        <w:rPr>
          <w:rFonts w:asciiTheme="minorHAnsi" w:eastAsiaTheme="minorEastAsia" w:hAnsiTheme="minorHAnsi" w:cstheme="minorHAnsi"/>
          <w:color w:val="auto"/>
          <w:sz w:val="22"/>
          <w:szCs w:val="22"/>
          <w14:ligatures w14:val="none"/>
        </w:rPr>
      </w:pPr>
      <w:r w:rsidRPr="00FF77AB">
        <w:rPr>
          <w:rFonts w:asciiTheme="minorHAnsi" w:eastAsiaTheme="minorEastAsia" w:hAnsiTheme="minorHAnsi" w:cstheme="minorHAnsi"/>
          <w:color w:val="auto"/>
          <w:sz w:val="22"/>
          <w:szCs w:val="22"/>
          <w14:ligatures w14:val="none"/>
        </w:rPr>
        <w:t xml:space="preserve">Ponuditelj se obvezuje osigurati prijevoz odgovarajućim vlastitim prijevoznim sredstvom ili vozilima ugovornih prijevoznika, koji zadovoljavaju propisane tehničke uvjete za prijevoz robe te je takav trošak uračunat u cijenu ponude. </w:t>
      </w:r>
    </w:p>
    <w:p w14:paraId="2ED4E00B" w14:textId="77777777" w:rsidR="00FF77AB" w:rsidRPr="00FF77AB" w:rsidRDefault="00FF77AB" w:rsidP="00FF77AB">
      <w:pPr>
        <w:pStyle w:val="Default"/>
        <w:rPr>
          <w:rFonts w:asciiTheme="minorHAnsi" w:eastAsiaTheme="minorEastAsia" w:hAnsiTheme="minorHAnsi" w:cstheme="minorHAnsi"/>
          <w:color w:val="auto"/>
          <w:sz w:val="22"/>
          <w:szCs w:val="22"/>
          <w14:ligatures w14:val="none"/>
        </w:rPr>
      </w:pPr>
    </w:p>
    <w:p w14:paraId="6BDC3040" w14:textId="77777777" w:rsidR="00E7650F" w:rsidRDefault="00E7650F" w:rsidP="00FF77AB">
      <w:pPr>
        <w:spacing w:after="0"/>
      </w:pPr>
      <w:r w:rsidRPr="00FF77AB">
        <w:rPr>
          <w:b/>
          <w:bCs/>
        </w:rPr>
        <w:t>Cijena ponude</w:t>
      </w:r>
      <w:r>
        <w:t>: Ponuda se dostavlja s cijenom izraženom u eurima. Cijena je nepromjenjiva.</w:t>
      </w:r>
    </w:p>
    <w:p w14:paraId="7933E8E1" w14:textId="77777777" w:rsidR="00E7650F" w:rsidRDefault="00E7650F" w:rsidP="00FF77AB">
      <w:pPr>
        <w:spacing w:after="0"/>
      </w:pPr>
      <w:r>
        <w:t>U cijenu ponude moraju biti uračunati svi troškovi i popusti, bez poreza na dodanu vrijednost, koji se</w:t>
      </w:r>
    </w:p>
    <w:p w14:paraId="6959CD87" w14:textId="77777777" w:rsidR="00FF77AB" w:rsidRDefault="00E7650F" w:rsidP="00FF77AB">
      <w:pPr>
        <w:pStyle w:val="Default"/>
      </w:pPr>
      <w:r>
        <w:t>iskazuje zasebno iza cijene ponude.</w:t>
      </w:r>
      <w:r w:rsidR="00FF77AB">
        <w:t xml:space="preserve"> </w:t>
      </w:r>
    </w:p>
    <w:p w14:paraId="57179A04" w14:textId="0A408C7A" w:rsidR="00FF77AB" w:rsidRPr="00FF77AB" w:rsidRDefault="00FF77AB" w:rsidP="00FF77AB">
      <w:pPr>
        <w:pStyle w:val="Default"/>
        <w:rPr>
          <w:rFonts w:asciiTheme="minorHAnsi" w:hAnsiTheme="minorHAnsi" w:cstheme="minorHAnsi"/>
          <w:color w:val="auto"/>
          <w:sz w:val="22"/>
          <w:szCs w:val="22"/>
        </w:rPr>
      </w:pPr>
      <w:r w:rsidRPr="00FF77AB">
        <w:rPr>
          <w:rFonts w:asciiTheme="minorHAnsi" w:hAnsiTheme="minorHAnsi" w:cstheme="minorHAnsi"/>
          <w:b/>
          <w:bCs/>
          <w:color w:val="auto"/>
          <w:sz w:val="22"/>
          <w:szCs w:val="22"/>
        </w:rPr>
        <w:t xml:space="preserve">Nisu dopuštene: </w:t>
      </w:r>
    </w:p>
    <w:p w14:paraId="3F7C7FF8" w14:textId="77777777" w:rsidR="00FF77AB" w:rsidRPr="00FF77AB" w:rsidRDefault="00FF77AB" w:rsidP="00FF77AB">
      <w:pPr>
        <w:pStyle w:val="Default"/>
        <w:spacing w:after="30"/>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 alternativne cijene ponude, </w:t>
      </w:r>
    </w:p>
    <w:p w14:paraId="264611E1" w14:textId="77777777" w:rsidR="00FF77AB" w:rsidRPr="00FF77AB" w:rsidRDefault="00FF77AB" w:rsidP="00FF77AB">
      <w:pPr>
        <w:pStyle w:val="Default"/>
        <w:spacing w:after="30"/>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 ponude u relativnom iznosu bez cijene u apsolutnom iznosu, </w:t>
      </w:r>
    </w:p>
    <w:p w14:paraId="6928B4D6" w14:textId="36EC0AB6" w:rsidR="00FF77AB" w:rsidRPr="00FF77AB" w:rsidRDefault="00FF77AB" w:rsidP="00FF77AB">
      <w:pPr>
        <w:pStyle w:val="Default"/>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 ponude pod uvjetima koji nisu predviđeni ovim Pozivom za prikupljanje ponuda </w:t>
      </w:r>
    </w:p>
    <w:p w14:paraId="59AE5640" w14:textId="77777777" w:rsidR="00FF77AB" w:rsidRPr="00FF77AB" w:rsidRDefault="00FF77AB" w:rsidP="00FF77AB">
      <w:pPr>
        <w:pStyle w:val="Default"/>
        <w:rPr>
          <w:rFonts w:asciiTheme="minorHAnsi" w:hAnsiTheme="minorHAnsi" w:cstheme="minorHAnsi"/>
          <w:color w:val="auto"/>
          <w:sz w:val="22"/>
          <w:szCs w:val="22"/>
        </w:rPr>
      </w:pPr>
    </w:p>
    <w:p w14:paraId="7E18138E" w14:textId="5B35ED06" w:rsidR="00FF77AB" w:rsidRPr="00FF77AB" w:rsidRDefault="00FF77AB" w:rsidP="00FF77AB">
      <w:pPr>
        <w:pStyle w:val="Default"/>
        <w:rPr>
          <w:rFonts w:asciiTheme="minorHAnsi" w:hAnsiTheme="minorHAnsi" w:cstheme="minorHAnsi"/>
          <w:color w:val="auto"/>
          <w:sz w:val="22"/>
          <w:szCs w:val="22"/>
        </w:rPr>
      </w:pPr>
      <w:r w:rsidRPr="00FF77AB">
        <w:rPr>
          <w:rFonts w:asciiTheme="minorHAnsi" w:hAnsiTheme="minorHAnsi" w:cstheme="minorHAnsi"/>
          <w:color w:val="auto"/>
          <w:sz w:val="22"/>
          <w:szCs w:val="22"/>
        </w:rPr>
        <w:t xml:space="preserve">Ponuđena cijena podrazumijeva isporuku robe na mjesta isporuke prema ovom Pozivu na dostavu ponuda. </w:t>
      </w:r>
      <w:r w:rsidRPr="00FF77AB">
        <w:rPr>
          <w:rFonts w:asciiTheme="minorHAnsi" w:hAnsiTheme="minorHAnsi" w:cstheme="minorHAnsi"/>
          <w:color w:val="auto"/>
          <w:sz w:val="22"/>
          <w:szCs w:val="22"/>
          <w14:ligatures w14:val="none"/>
        </w:rPr>
        <w:t>Na cijenu se dodaju iznosi PDV-a  u skladu sa zakonskim aktima.</w:t>
      </w:r>
    </w:p>
    <w:p w14:paraId="3A88D262" w14:textId="77777777" w:rsidR="00FF77AB" w:rsidRDefault="00FF77AB" w:rsidP="00FF77AB">
      <w:pPr>
        <w:spacing w:after="0"/>
      </w:pPr>
    </w:p>
    <w:p w14:paraId="7C852781" w14:textId="7645652A" w:rsidR="00E7650F" w:rsidRDefault="00E7650F" w:rsidP="00FF77AB">
      <w:pPr>
        <w:spacing w:after="0"/>
      </w:pPr>
      <w:r w:rsidRPr="00FF77AB">
        <w:rPr>
          <w:b/>
          <w:bCs/>
        </w:rPr>
        <w:t>Vrijeme isporuke robe</w:t>
      </w:r>
      <w:r>
        <w:t xml:space="preserve">: u roku od </w:t>
      </w:r>
      <w:r w:rsidR="00015183">
        <w:t>30</w:t>
      </w:r>
      <w:r>
        <w:t xml:space="preserve"> dana od dana </w:t>
      </w:r>
      <w:r w:rsidR="00FF77AB">
        <w:t>sklapanja ugovora</w:t>
      </w:r>
    </w:p>
    <w:p w14:paraId="1B4977E7" w14:textId="4FD6A41C" w:rsidR="00E7650F" w:rsidRDefault="00E7650F" w:rsidP="00FF77AB">
      <w:pPr>
        <w:spacing w:after="0"/>
      </w:pPr>
      <w:r w:rsidRPr="00FF77AB">
        <w:rPr>
          <w:b/>
          <w:bCs/>
        </w:rPr>
        <w:t>Opcija važenja ponude</w:t>
      </w:r>
      <w:r>
        <w:t xml:space="preserve">: 30 dana od dana </w:t>
      </w:r>
      <w:r w:rsidR="00FF77AB">
        <w:t xml:space="preserve">isteka roka </w:t>
      </w:r>
      <w:r>
        <w:t>za dostavu ponuda</w:t>
      </w:r>
    </w:p>
    <w:p w14:paraId="29824437" w14:textId="77777777" w:rsidR="00030CE6" w:rsidRDefault="00030CE6" w:rsidP="00FF77AB">
      <w:pPr>
        <w:spacing w:after="0"/>
      </w:pPr>
    </w:p>
    <w:p w14:paraId="03886F0E"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RAZLOZI ISKLJUČENJA PONUDITELJA </w:t>
      </w:r>
    </w:p>
    <w:p w14:paraId="7092435D"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Obvezni razlozi isključenja Ponuditelja </w:t>
      </w:r>
    </w:p>
    <w:p w14:paraId="362F433E" w14:textId="77777777" w:rsidR="00030CE6" w:rsidRPr="00030CE6" w:rsidRDefault="00030CE6" w:rsidP="00030CE6">
      <w:pPr>
        <w:pStyle w:val="Default"/>
        <w:rPr>
          <w:rFonts w:asciiTheme="minorHAnsi" w:hAnsiTheme="minorHAnsi" w:cstheme="minorHAnsi"/>
          <w:color w:val="auto"/>
          <w:sz w:val="22"/>
          <w:szCs w:val="22"/>
        </w:rPr>
      </w:pPr>
    </w:p>
    <w:p w14:paraId="4E33701F"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Naručitelj je obavezan isključiti Natjecatelja ili Ponuditelja iz postupka nabave u slijedećim slučajevima: </w:t>
      </w:r>
    </w:p>
    <w:p w14:paraId="266143DC" w14:textId="2A82B714"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je gospodarski subjekt ili osoba ovlaštena po zakonu za zastupanje gospodarskog subjekta pravomoćno osuđena za bilo koje od kaznenih djela </w:t>
      </w:r>
      <w:r w:rsidR="0018480A" w:rsidRPr="00030CE6">
        <w:rPr>
          <w:rFonts w:asciiTheme="minorHAnsi" w:hAnsiTheme="minorHAnsi" w:cstheme="minorHAnsi"/>
          <w:color w:val="auto"/>
          <w:sz w:val="22"/>
          <w:szCs w:val="22"/>
        </w:rPr>
        <w:t>propisanih va</w:t>
      </w:r>
      <w:r w:rsidR="0018480A">
        <w:rPr>
          <w:rFonts w:asciiTheme="minorHAnsi" w:hAnsiTheme="minorHAnsi" w:cstheme="minorHAnsi"/>
          <w:color w:val="auto"/>
          <w:sz w:val="22"/>
          <w:szCs w:val="22"/>
        </w:rPr>
        <w:t>ž</w:t>
      </w:r>
      <w:r w:rsidR="0018480A" w:rsidRPr="00030CE6">
        <w:rPr>
          <w:rFonts w:asciiTheme="minorHAnsi" w:hAnsiTheme="minorHAnsi" w:cstheme="minorHAnsi"/>
          <w:color w:val="auto"/>
          <w:sz w:val="22"/>
          <w:szCs w:val="22"/>
        </w:rPr>
        <w:t>ećim zakonom o J</w:t>
      </w:r>
      <w:r w:rsidR="0018480A">
        <w:rPr>
          <w:rFonts w:asciiTheme="minorHAnsi" w:hAnsiTheme="minorHAnsi" w:cstheme="minorHAnsi"/>
          <w:color w:val="auto"/>
          <w:sz w:val="22"/>
          <w:szCs w:val="22"/>
        </w:rPr>
        <w:t xml:space="preserve">avnoj </w:t>
      </w:r>
      <w:r w:rsidR="0018480A" w:rsidRPr="00030CE6">
        <w:rPr>
          <w:rFonts w:asciiTheme="minorHAnsi" w:hAnsiTheme="minorHAnsi" w:cstheme="minorHAnsi"/>
          <w:color w:val="auto"/>
          <w:sz w:val="22"/>
          <w:szCs w:val="22"/>
        </w:rPr>
        <w:t>n</w:t>
      </w:r>
      <w:r w:rsidR="0018480A">
        <w:rPr>
          <w:rFonts w:asciiTheme="minorHAnsi" w:hAnsiTheme="minorHAnsi" w:cstheme="minorHAnsi"/>
          <w:color w:val="auto"/>
          <w:sz w:val="22"/>
          <w:szCs w:val="22"/>
        </w:rPr>
        <w:t>abavi</w:t>
      </w:r>
      <w:r w:rsidRPr="00030CE6">
        <w:rPr>
          <w:rFonts w:asciiTheme="minorHAnsi" w:hAnsiTheme="minorHAnsi" w:cstheme="minorHAnsi"/>
          <w:color w:val="auto"/>
          <w:sz w:val="22"/>
          <w:szCs w:val="22"/>
        </w:rPr>
        <w:t xml:space="preserve">, </w:t>
      </w:r>
      <w:r w:rsidRPr="00030CE6">
        <w:rPr>
          <w:rFonts w:asciiTheme="minorHAnsi" w:hAnsiTheme="minorHAnsi" w:cstheme="minorHAnsi"/>
          <w:color w:val="auto"/>
          <w:sz w:val="22"/>
          <w:szCs w:val="22"/>
        </w:rPr>
        <w:lastRenderedPageBreak/>
        <w:t xml:space="preserve">odnosno za odgovarajuća kaznena djela prema propisima države sjedišta gospodarskog subjekta ili države čiji je državljanin osoba ovlaštena po zakonu za zastupanje gospodarskog subjekt </w:t>
      </w:r>
    </w:p>
    <w:p w14:paraId="7C75064A" w14:textId="77777777" w:rsidR="00030CE6" w:rsidRPr="00030CE6" w:rsidRDefault="00030CE6" w:rsidP="00030CE6">
      <w:pPr>
        <w:pStyle w:val="Default"/>
        <w:jc w:val="both"/>
        <w:rPr>
          <w:rFonts w:asciiTheme="minorHAnsi" w:hAnsiTheme="minorHAnsi" w:cstheme="minorHAnsi"/>
          <w:color w:val="auto"/>
          <w:sz w:val="22"/>
          <w:szCs w:val="22"/>
        </w:rPr>
      </w:pPr>
    </w:p>
    <w:p w14:paraId="307F4E01" w14:textId="77777777"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t xml:space="preserve">Za potrebe utvrđivanja navedenih okolnosti gospodarski subjekt dužan je u ponudi dostaviti </w:t>
      </w:r>
      <w:r w:rsidRPr="00030CE6">
        <w:rPr>
          <w:rFonts w:asciiTheme="minorHAnsi" w:hAnsiTheme="minorHAnsi" w:cstheme="minorHAnsi"/>
          <w:b/>
          <w:bCs/>
          <w:color w:val="auto"/>
          <w:sz w:val="22"/>
          <w:szCs w:val="22"/>
          <w:u w:val="single"/>
        </w:rPr>
        <w:t>izjavu</w:t>
      </w:r>
      <w:r w:rsidRPr="00030CE6">
        <w:rPr>
          <w:rFonts w:asciiTheme="minorHAnsi" w:hAnsiTheme="minorHAnsi" w:cstheme="minorHAnsi"/>
          <w:color w:val="auto"/>
          <w:sz w:val="22"/>
          <w:szCs w:val="22"/>
          <w:u w:val="single"/>
        </w:rPr>
        <w:t xml:space="preserve">. </w:t>
      </w:r>
    </w:p>
    <w:p w14:paraId="1EE03F6D" w14:textId="77777777" w:rsidR="00030CE6" w:rsidRPr="00030CE6" w:rsidRDefault="00030CE6" w:rsidP="00030CE6">
      <w:pPr>
        <w:pStyle w:val="Default"/>
        <w:jc w:val="both"/>
        <w:rPr>
          <w:rFonts w:asciiTheme="minorHAnsi" w:hAnsiTheme="minorHAnsi" w:cstheme="minorHAnsi"/>
          <w:color w:val="auto"/>
          <w:sz w:val="22"/>
          <w:szCs w:val="22"/>
        </w:rPr>
      </w:pPr>
    </w:p>
    <w:p w14:paraId="1BEE01E1"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Izjavu daje osoba po zakonu ovlaštena za zastupanje gospodarskog subjekta. </w:t>
      </w:r>
    </w:p>
    <w:p w14:paraId="14CAE0F1" w14:textId="77777777" w:rsidR="00030CE6" w:rsidRPr="00030CE6" w:rsidRDefault="00030CE6" w:rsidP="00030CE6">
      <w:pPr>
        <w:pStyle w:val="Default"/>
        <w:jc w:val="both"/>
        <w:rPr>
          <w:rFonts w:asciiTheme="minorHAnsi" w:hAnsiTheme="minorHAnsi" w:cstheme="minorHAnsi"/>
          <w:b/>
          <w:bCs/>
          <w:color w:val="auto"/>
          <w:sz w:val="22"/>
          <w:szCs w:val="22"/>
        </w:rPr>
      </w:pPr>
    </w:p>
    <w:p w14:paraId="79A9DAF9" w14:textId="057FBFC3"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gospodarski subjekt nije ispunio obvezu plaćanja dospjelih poreznih obveza i obveza za mirovinsko i zdravstveno osiguranje, osim ako mu prema posebnom zakonu plaćanje tih obveza nije dopušteno ili je odobrena odgoda plaćanja (primjerice u postupku predstečajne nagodbe). </w:t>
      </w:r>
    </w:p>
    <w:p w14:paraId="04427F97"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Naručitelj je obvezan isključiti gospodarskog subjekta iz postupka nabave ako utvrdi da gospodarski subjekt nije ispunio obveze plaćanja dospjelih poreznih obveza i obveza za mirovinsko i zdravstveno osiguranje: </w:t>
      </w:r>
    </w:p>
    <w:p w14:paraId="06258486"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 u Republici Hrvatskoj, ako ponuditelj ima poslovni nastan u Republici Hrvatskoj, ili </w:t>
      </w:r>
    </w:p>
    <w:p w14:paraId="6859B2CA"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 u Republici Hrvatskoj ili državi poslovnog nastana ponuditelja, ako ponuditelj nema poslovni nastan u Republici Hrvatskoj. </w:t>
      </w:r>
    </w:p>
    <w:p w14:paraId="542CCC5E"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Naručitelj neće isključiti gospodarskog subjekta iz postupka nabave ako mu sukladno posebnom propisu plaćanje obveza nije dopušteno ili mu je odobrena odgoda plaćanja. Iznimno, naručitelj može odustati od isključenja gospodarskog subjekta kod kojega je stečen razlog za isključenje, zbog bitnih zahtjeva koji se odnose na javni interes kao što je javno zdravlje ili zaštita okoliša. </w:t>
      </w:r>
    </w:p>
    <w:p w14:paraId="55A91BF2" w14:textId="77777777" w:rsidR="00030CE6" w:rsidRPr="00030CE6" w:rsidRDefault="00030CE6" w:rsidP="00030CE6">
      <w:pPr>
        <w:pStyle w:val="Default"/>
        <w:jc w:val="both"/>
        <w:rPr>
          <w:rFonts w:asciiTheme="minorHAnsi" w:hAnsiTheme="minorHAnsi" w:cstheme="minorHAnsi"/>
          <w:color w:val="auto"/>
          <w:sz w:val="22"/>
          <w:szCs w:val="22"/>
        </w:rPr>
      </w:pPr>
    </w:p>
    <w:p w14:paraId="6E8C1759" w14:textId="77777777"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t>Za potrebe utvrđivanja gore navedenih okolnosti, gospodarski subjekt u ponudi dostavlja presliku važećeg poreznog rješenja o nepostojanju duga i to za sve gospodarske subjekte u ponudi</w:t>
      </w:r>
      <w:r w:rsidRPr="00030CE6">
        <w:rPr>
          <w:rFonts w:asciiTheme="minorHAnsi" w:hAnsiTheme="minorHAnsi" w:cstheme="minorHAnsi"/>
          <w:b/>
          <w:bCs/>
          <w:i/>
          <w:iCs/>
          <w:color w:val="auto"/>
          <w:sz w:val="22"/>
          <w:szCs w:val="22"/>
          <w:u w:val="single"/>
        </w:rPr>
        <w:t xml:space="preserve">. </w:t>
      </w:r>
    </w:p>
    <w:p w14:paraId="0CA19488" w14:textId="77777777" w:rsidR="00030CE6" w:rsidRDefault="00030CE6" w:rsidP="00030CE6">
      <w:pPr>
        <w:pStyle w:val="Default"/>
        <w:jc w:val="both"/>
        <w:rPr>
          <w:rFonts w:asciiTheme="minorHAnsi" w:hAnsiTheme="minorHAnsi" w:cstheme="minorHAnsi"/>
          <w:b/>
          <w:bCs/>
          <w:color w:val="auto"/>
          <w:sz w:val="22"/>
          <w:szCs w:val="22"/>
        </w:rPr>
      </w:pPr>
    </w:p>
    <w:p w14:paraId="08C1DA3C" w14:textId="302B6A81"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b/>
          <w:bCs/>
          <w:color w:val="auto"/>
          <w:sz w:val="22"/>
          <w:szCs w:val="22"/>
        </w:rPr>
        <w:t xml:space="preserve">Ostali razlozi isključenja </w:t>
      </w:r>
    </w:p>
    <w:p w14:paraId="0FDDDABC"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je gospodarski subjekt i/ili osoba ovlaštena po zakonu za zastupanje pravne osobe gospodarskog subjekta u posljednje 2 (dvije) godine do početka postupka predmetne nabave učinio težak profesionalni propust koji naručitelj može dokazati na bilo koji način. </w:t>
      </w:r>
    </w:p>
    <w:p w14:paraId="4D1D14D8"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Ako gospodarski subjekt dostavi lažne podatke pri dostavi dokumenata na temelju kojih se utvrđuje postoje li razlozi za isključenje, te dokumenata kojima se dokazuje sposobnost gospodarskog subjekta. </w:t>
      </w:r>
    </w:p>
    <w:p w14:paraId="6FB5854C"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Težak profesionalni propust je postupanje gospodarskog subjekta u obavljanju njegove profesionalne djelatnosti protivno odgovarajućim propisima, kolektivnim ugovorima, pravilima struke ili sklopljenim ugovorima o nabavi, a koje je takve prirode da čini tog gospodarskog subjekta neprikladnom i nepouzdanom stranom ugovora o nabavi. Težak profesionalni propust kod izvršenja ugovora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 </w:t>
      </w:r>
    </w:p>
    <w:p w14:paraId="21C7A4DB"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U slučaju zajednice ponuditelja, postojanje razloga isključenja utvrđuje se za sve članove zajednice pojedinačno. Stoga ponudi zajednice ponuditelja moraju biti priloženi traženi dokumenti na temelju kojih se utvrđuje postoje li razlozi za isključenje za sve članove zajednice ponuditelja. </w:t>
      </w:r>
    </w:p>
    <w:p w14:paraId="02BEB938" w14:textId="77777777" w:rsidR="00030CE6" w:rsidRPr="00030CE6" w:rsidRDefault="00030CE6" w:rsidP="00030CE6">
      <w:pPr>
        <w:pStyle w:val="Default"/>
        <w:rPr>
          <w:rFonts w:asciiTheme="minorHAnsi" w:hAnsiTheme="minorHAnsi" w:cstheme="minorHAnsi"/>
          <w:b/>
          <w:bCs/>
          <w:color w:val="auto"/>
          <w:sz w:val="22"/>
          <w:szCs w:val="22"/>
        </w:rPr>
      </w:pPr>
    </w:p>
    <w:p w14:paraId="55056786" w14:textId="03C48E97" w:rsidR="00030CE6" w:rsidRPr="00030CE6" w:rsidRDefault="00030CE6" w:rsidP="00030CE6">
      <w:pPr>
        <w:pStyle w:val="Default"/>
        <w:rPr>
          <w:rFonts w:asciiTheme="minorHAnsi" w:hAnsiTheme="minorHAnsi" w:cstheme="minorHAnsi"/>
          <w:b/>
          <w:bCs/>
          <w:color w:val="auto"/>
          <w:sz w:val="22"/>
          <w:szCs w:val="22"/>
        </w:rPr>
      </w:pPr>
      <w:r w:rsidRPr="00030CE6">
        <w:rPr>
          <w:rFonts w:asciiTheme="minorHAnsi" w:hAnsiTheme="minorHAnsi" w:cstheme="minorHAnsi"/>
          <w:b/>
          <w:bCs/>
          <w:color w:val="auto"/>
          <w:sz w:val="22"/>
          <w:szCs w:val="22"/>
        </w:rPr>
        <w:t xml:space="preserve">DOKAZI SPOSOBNOSTI </w:t>
      </w:r>
    </w:p>
    <w:p w14:paraId="4B616150"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Pravna i poslovna sposobnost </w:t>
      </w:r>
    </w:p>
    <w:p w14:paraId="71DF0789" w14:textId="77777777" w:rsidR="00030CE6" w:rsidRPr="00030CE6" w:rsidRDefault="00030CE6" w:rsidP="00030CE6">
      <w:pPr>
        <w:pStyle w:val="Default"/>
        <w:jc w:val="both"/>
        <w:rPr>
          <w:rFonts w:asciiTheme="minorHAnsi" w:hAnsiTheme="minorHAnsi" w:cstheme="minorHAnsi"/>
          <w:color w:val="auto"/>
          <w:sz w:val="22"/>
          <w:szCs w:val="22"/>
        </w:rPr>
      </w:pPr>
    </w:p>
    <w:p w14:paraId="724D4586" w14:textId="5FA08B59" w:rsidR="00030CE6" w:rsidRPr="00030CE6" w:rsidRDefault="00030CE6" w:rsidP="00030CE6">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Pr="00030CE6">
        <w:rPr>
          <w:rFonts w:asciiTheme="minorHAnsi" w:hAnsiTheme="minorHAnsi" w:cstheme="minorHAnsi"/>
          <w:color w:val="auto"/>
          <w:sz w:val="22"/>
          <w:szCs w:val="22"/>
        </w:rPr>
        <w:t xml:space="preserve">onuditelj u postupku nabave mora dokazati pravnu i poslovnu sposobnost u skladu s ovim Pozivom na dostavu ponuda. </w:t>
      </w:r>
    </w:p>
    <w:p w14:paraId="1971194C"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Minimalna razina pravne i poslovne sposobnosti ponuditelja te dokumenti kojima se dokazuje sposobnost: </w:t>
      </w:r>
    </w:p>
    <w:p w14:paraId="22E43694"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za potrebe utvrđivanja okolnosti iz ove točke, gospodarski subjekt u ponudi dostavlja:</w:t>
      </w:r>
    </w:p>
    <w:p w14:paraId="280E878F"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 svoj upis u sudski, obrtni, strukovni ili drugi odgovarajući registar države sjedišta ponuditelja. </w:t>
      </w:r>
    </w:p>
    <w:p w14:paraId="507350D7" w14:textId="77777777" w:rsidR="00030CE6" w:rsidRPr="00030CE6" w:rsidRDefault="00030CE6" w:rsidP="00030CE6">
      <w:pPr>
        <w:pStyle w:val="Default"/>
        <w:rPr>
          <w:rFonts w:asciiTheme="minorHAnsi" w:hAnsiTheme="minorHAnsi" w:cstheme="minorHAnsi"/>
          <w:color w:val="auto"/>
          <w:sz w:val="22"/>
          <w:szCs w:val="22"/>
        </w:rPr>
      </w:pPr>
    </w:p>
    <w:p w14:paraId="5FD98459" w14:textId="3192855C" w:rsidR="00030CE6" w:rsidRPr="00030CE6" w:rsidRDefault="00030CE6" w:rsidP="00030CE6">
      <w:pPr>
        <w:pStyle w:val="Default"/>
        <w:jc w:val="both"/>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t xml:space="preserve">Ponuditelj je dužan priložiti odgovarajući izvod o upisu u sudski, obrtni, strukovni ili drugi odgovarajući registar države sjedišta ponuditelja, a ako se takav izvod ne izdaje u državi sjedišta ponuditelja, tada ponuditelj dostavlja izjavu s ovjerom potpisa kod nadležnog tijela.  </w:t>
      </w:r>
    </w:p>
    <w:p w14:paraId="36B72BE4"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Dokaz se dostavlja u preslici. </w:t>
      </w:r>
    </w:p>
    <w:p w14:paraId="387D0A29" w14:textId="77777777" w:rsidR="00030CE6" w:rsidRPr="00030CE6" w:rsidRDefault="00030CE6" w:rsidP="00030CE6">
      <w:pPr>
        <w:pStyle w:val="Default"/>
        <w:rPr>
          <w:rFonts w:asciiTheme="minorHAnsi" w:hAnsiTheme="minorHAnsi" w:cstheme="minorHAnsi"/>
          <w:b/>
          <w:bCs/>
          <w:color w:val="auto"/>
          <w:sz w:val="22"/>
          <w:szCs w:val="22"/>
        </w:rPr>
      </w:pPr>
    </w:p>
    <w:p w14:paraId="2FFB9559"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b/>
          <w:bCs/>
          <w:color w:val="auto"/>
          <w:sz w:val="22"/>
          <w:szCs w:val="22"/>
        </w:rPr>
        <w:t xml:space="preserve">Financijska sposobnost </w:t>
      </w:r>
    </w:p>
    <w:p w14:paraId="619D31A0"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Minimalna razina financijske sposobnosti ponuditelja te dokumenti kojima se dokazuje sposobnost: </w:t>
      </w:r>
    </w:p>
    <w:p w14:paraId="031DA751" w14:textId="77777777" w:rsidR="00030CE6" w:rsidRDefault="00030CE6" w:rsidP="00030CE6">
      <w:pPr>
        <w:pStyle w:val="Default"/>
        <w:rPr>
          <w:rFonts w:asciiTheme="minorHAnsi" w:hAnsiTheme="minorHAnsi" w:cstheme="minorHAnsi"/>
          <w:color w:val="auto"/>
          <w:sz w:val="22"/>
          <w:szCs w:val="22"/>
        </w:rPr>
      </w:pPr>
    </w:p>
    <w:p w14:paraId="126A1947" w14:textId="12B1AAEA" w:rsidR="00030CE6" w:rsidRPr="00030CE6" w:rsidRDefault="00030CE6" w:rsidP="00030CE6">
      <w:pPr>
        <w:pStyle w:val="Default"/>
        <w:rPr>
          <w:rFonts w:asciiTheme="minorHAnsi" w:hAnsiTheme="minorHAnsi" w:cstheme="minorHAnsi"/>
          <w:color w:val="auto"/>
          <w:sz w:val="22"/>
          <w:szCs w:val="22"/>
          <w:u w:val="single"/>
        </w:rPr>
      </w:pPr>
      <w:r w:rsidRPr="00030CE6">
        <w:rPr>
          <w:rFonts w:asciiTheme="minorHAnsi" w:hAnsiTheme="minorHAnsi" w:cstheme="minorHAnsi"/>
          <w:color w:val="auto"/>
          <w:sz w:val="22"/>
          <w:szCs w:val="22"/>
          <w:u w:val="single"/>
        </w:rPr>
        <w:t>za potrebe utvrđivanja okolnosti iz ove točke, gospodarski subjekt u ponudi dostavlja: Informaciju o solventnosti BON-2 (odnosno SOL-2) za glavni račun ponuditelja.</w:t>
      </w:r>
      <w:r w:rsidRPr="00030CE6">
        <w:rPr>
          <w:rFonts w:asciiTheme="minorHAnsi" w:hAnsiTheme="minorHAnsi" w:cstheme="minorHAnsi"/>
          <w:color w:val="auto"/>
          <w:sz w:val="22"/>
          <w:szCs w:val="22"/>
        </w:rPr>
        <w:t xml:space="preserve"> </w:t>
      </w:r>
    </w:p>
    <w:p w14:paraId="0B586322" w14:textId="77777777" w:rsidR="00030CE6" w:rsidRPr="00030CE6" w:rsidRDefault="00030CE6" w:rsidP="00030CE6">
      <w:pPr>
        <w:pStyle w:val="Default"/>
        <w:rPr>
          <w:rFonts w:asciiTheme="minorHAnsi" w:hAnsiTheme="minorHAnsi" w:cstheme="minorHAnsi"/>
          <w:color w:val="auto"/>
          <w:sz w:val="22"/>
          <w:szCs w:val="22"/>
        </w:rPr>
      </w:pPr>
    </w:p>
    <w:p w14:paraId="58DFB484" w14:textId="77777777" w:rsidR="00030CE6" w:rsidRPr="00030CE6" w:rsidRDefault="00030CE6" w:rsidP="00030CE6">
      <w:pPr>
        <w:pStyle w:val="Default"/>
        <w:jc w:val="both"/>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Ponuditelj ne smije imati iskazanu blokadu glavnog računa u posljednjih šest mjeseci. Blokada računa je pokazatelj da ponuditelj nije u mogućnosti servisirati svoje tekuće dospjele obveze pokazatelj je ozbiljnih financijskih problema. Naručitelj smatra da onaj ponuditelj čiji je glavni račun u blokadi ili bio u blokadi u prethodnih šest mjeseci neće biti u mogućnosti izvršiti predmet nabave. </w:t>
      </w:r>
    </w:p>
    <w:p w14:paraId="191D0964" w14:textId="77777777" w:rsidR="00030CE6" w:rsidRPr="00030CE6" w:rsidRDefault="00030CE6" w:rsidP="00030CE6">
      <w:pPr>
        <w:pStyle w:val="Default"/>
        <w:rPr>
          <w:rFonts w:asciiTheme="minorHAnsi" w:hAnsiTheme="minorHAnsi" w:cstheme="minorHAnsi"/>
          <w:color w:val="auto"/>
          <w:sz w:val="22"/>
          <w:szCs w:val="22"/>
        </w:rPr>
      </w:pPr>
    </w:p>
    <w:p w14:paraId="09FE0837" w14:textId="77777777" w:rsidR="00030CE6" w:rsidRP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Dokaz mora obuhvaćati i datum od kada je objavljen poziv za nadmetanje. </w:t>
      </w:r>
    </w:p>
    <w:p w14:paraId="33631824" w14:textId="7A90EDAA" w:rsidR="00030CE6" w:rsidRDefault="00030CE6" w:rsidP="00030CE6">
      <w:pPr>
        <w:pStyle w:val="Default"/>
        <w:rPr>
          <w:rFonts w:asciiTheme="minorHAnsi" w:hAnsiTheme="minorHAnsi" w:cstheme="minorHAnsi"/>
          <w:color w:val="auto"/>
          <w:sz w:val="22"/>
          <w:szCs w:val="22"/>
        </w:rPr>
      </w:pPr>
      <w:r w:rsidRPr="00030CE6">
        <w:rPr>
          <w:rFonts w:asciiTheme="minorHAnsi" w:hAnsiTheme="minorHAnsi" w:cstheme="minorHAnsi"/>
          <w:color w:val="auto"/>
          <w:sz w:val="22"/>
          <w:szCs w:val="22"/>
        </w:rPr>
        <w:t xml:space="preserve">Izdavatelj dokaza: Poslovna banka, dokaz ovjeren pečatom i potpisan od strane odgovorne osobe Poslovne banke. Dokaz se dostavlja u preslici. </w:t>
      </w:r>
    </w:p>
    <w:p w14:paraId="0CE2821B" w14:textId="77777777" w:rsidR="00DB114D" w:rsidRDefault="00DB114D" w:rsidP="00030CE6">
      <w:pPr>
        <w:pStyle w:val="Default"/>
        <w:rPr>
          <w:rFonts w:asciiTheme="minorHAnsi" w:hAnsiTheme="minorHAnsi" w:cstheme="minorHAnsi"/>
          <w:color w:val="auto"/>
          <w:sz w:val="22"/>
          <w:szCs w:val="22"/>
        </w:rPr>
      </w:pPr>
    </w:p>
    <w:p w14:paraId="4A6036AC" w14:textId="77777777" w:rsidR="00DB114D" w:rsidRPr="00DB114D" w:rsidRDefault="00DB114D" w:rsidP="00DB114D">
      <w:pPr>
        <w:pStyle w:val="Default"/>
        <w:rPr>
          <w:rFonts w:asciiTheme="minorHAnsi" w:hAnsiTheme="minorHAnsi" w:cstheme="minorHAnsi"/>
          <w:b/>
          <w:bCs/>
          <w:color w:val="auto"/>
          <w:sz w:val="22"/>
          <w:szCs w:val="22"/>
        </w:rPr>
      </w:pPr>
      <w:r w:rsidRPr="00DB114D">
        <w:rPr>
          <w:rFonts w:asciiTheme="minorHAnsi" w:hAnsiTheme="minorHAnsi" w:cstheme="minorHAnsi"/>
          <w:b/>
          <w:bCs/>
          <w:color w:val="auto"/>
          <w:sz w:val="22"/>
          <w:szCs w:val="22"/>
        </w:rPr>
        <w:t xml:space="preserve">Tehnička i stručna sposobnost </w:t>
      </w:r>
    </w:p>
    <w:p w14:paraId="681E49B6" w14:textId="00DD9714" w:rsidR="00DB114D" w:rsidRPr="00DB114D" w:rsidRDefault="00DB114D" w:rsidP="00DB114D">
      <w:pPr>
        <w:pStyle w:val="Default"/>
        <w:jc w:val="both"/>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Gospodarski subjekt mora dokazati da je isporučio robu, odnosno ispunio ugovorne obveze o isporučenoj istoj ili sličnoj robi kao što je predmet nabave, za najmanje 1 (jedan), a najviše tri ugovora. </w:t>
      </w:r>
    </w:p>
    <w:p w14:paraId="6CFEB42A" w14:textId="77777777" w:rsidR="00DB114D" w:rsidRPr="00DB114D" w:rsidRDefault="00DB114D" w:rsidP="00DB114D">
      <w:pPr>
        <w:pStyle w:val="Default"/>
        <w:jc w:val="both"/>
        <w:rPr>
          <w:rFonts w:asciiTheme="minorHAnsi" w:hAnsiTheme="minorHAnsi" w:cstheme="minorHAnsi"/>
          <w:color w:val="auto"/>
          <w:sz w:val="22"/>
          <w:szCs w:val="22"/>
        </w:rPr>
      </w:pPr>
    </w:p>
    <w:p w14:paraId="0252A26D" w14:textId="77777777" w:rsidR="00DB114D" w:rsidRPr="00DB114D" w:rsidRDefault="00DB114D" w:rsidP="00DB114D">
      <w:pPr>
        <w:pStyle w:val="Default"/>
        <w:jc w:val="both"/>
        <w:rPr>
          <w:rFonts w:asciiTheme="minorHAnsi" w:hAnsiTheme="minorHAnsi" w:cstheme="minorHAnsi"/>
          <w:color w:val="auto"/>
          <w:sz w:val="22"/>
          <w:szCs w:val="22"/>
          <w:u w:val="single"/>
        </w:rPr>
      </w:pPr>
      <w:r w:rsidRPr="00DB114D">
        <w:rPr>
          <w:rFonts w:asciiTheme="minorHAnsi" w:hAnsiTheme="minorHAnsi" w:cstheme="minorHAnsi"/>
          <w:color w:val="auto"/>
          <w:sz w:val="22"/>
          <w:szCs w:val="22"/>
          <w:u w:val="single"/>
        </w:rPr>
        <w:t xml:space="preserve">Za potrebe utvrđivanja okolnosti iz ove točke, gospodarski subjekt u ponudi dostavlja: </w:t>
      </w:r>
    </w:p>
    <w:p w14:paraId="372DEA1E" w14:textId="77777777" w:rsidR="00DB114D" w:rsidRPr="00DB114D" w:rsidRDefault="00DB114D" w:rsidP="00DB114D">
      <w:pPr>
        <w:pStyle w:val="Default"/>
        <w:jc w:val="both"/>
        <w:rPr>
          <w:rFonts w:asciiTheme="minorHAnsi" w:hAnsiTheme="minorHAnsi" w:cstheme="minorHAnsi"/>
          <w:color w:val="auto"/>
          <w:sz w:val="22"/>
          <w:szCs w:val="22"/>
          <w:u w:val="single"/>
        </w:rPr>
      </w:pPr>
      <w:r w:rsidRPr="00DB114D">
        <w:rPr>
          <w:rFonts w:asciiTheme="minorHAnsi" w:hAnsiTheme="minorHAnsi" w:cstheme="minorHAnsi"/>
          <w:b/>
          <w:bCs/>
          <w:color w:val="auto"/>
          <w:sz w:val="22"/>
          <w:szCs w:val="22"/>
          <w:u w:val="single"/>
        </w:rPr>
        <w:t xml:space="preserve">Popis značajnih ugovora o isporuci iste ili slične robe u godini u kojoj je započeo postupak nabave i tijekom tri godine koje prethode toj godini. </w:t>
      </w:r>
    </w:p>
    <w:p w14:paraId="777B556B" w14:textId="77777777" w:rsidR="00DB114D" w:rsidRPr="00DB114D" w:rsidRDefault="00DB114D" w:rsidP="00DB114D">
      <w:pPr>
        <w:pStyle w:val="Default"/>
        <w:rPr>
          <w:rFonts w:asciiTheme="minorHAnsi" w:hAnsiTheme="minorHAnsi" w:cstheme="minorHAnsi"/>
          <w:color w:val="auto"/>
          <w:sz w:val="22"/>
          <w:szCs w:val="22"/>
        </w:rPr>
      </w:pPr>
    </w:p>
    <w:p w14:paraId="5188D684"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Popis značajnih ugovora mora sadržavati najmanje sljedeće: </w:t>
      </w:r>
    </w:p>
    <w:p w14:paraId="099A6E7B"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naziv i sjedište druge ugovorne strane </w:t>
      </w:r>
    </w:p>
    <w:p w14:paraId="048D2713"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naziv i sjedište izvršitelja </w:t>
      </w:r>
    </w:p>
    <w:p w14:paraId="3620B4D5"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popis isporučene robe obuhvaćene ugovorom </w:t>
      </w:r>
    </w:p>
    <w:p w14:paraId="1FC61A4F" w14:textId="77777777" w:rsidR="00DB114D" w:rsidRPr="00DB114D" w:rsidRDefault="00DB114D" w:rsidP="00DB114D">
      <w:pPr>
        <w:pStyle w:val="Default"/>
        <w:rPr>
          <w:rFonts w:asciiTheme="minorHAnsi" w:hAnsiTheme="minorHAnsi" w:cstheme="minorHAnsi"/>
          <w:color w:val="auto"/>
          <w:sz w:val="22"/>
          <w:szCs w:val="22"/>
        </w:rPr>
      </w:pPr>
      <w:r w:rsidRPr="00DB114D">
        <w:rPr>
          <w:rFonts w:asciiTheme="minorHAnsi" w:hAnsiTheme="minorHAnsi" w:cstheme="minorHAnsi"/>
          <w:color w:val="auto"/>
          <w:sz w:val="22"/>
          <w:szCs w:val="22"/>
        </w:rPr>
        <w:t xml:space="preserve">• vrijednost ugovora </w:t>
      </w:r>
    </w:p>
    <w:p w14:paraId="41E35C7E" w14:textId="31F95822" w:rsidR="00DB114D" w:rsidRPr="00DB114D" w:rsidRDefault="00DB114D" w:rsidP="00030CE6">
      <w:pPr>
        <w:pStyle w:val="Default"/>
        <w:rPr>
          <w:rFonts w:ascii="Arial" w:hAnsi="Arial" w:cs="Arial"/>
          <w:color w:val="auto"/>
          <w:sz w:val="22"/>
          <w:szCs w:val="22"/>
        </w:rPr>
      </w:pPr>
      <w:r w:rsidRPr="00DB114D">
        <w:rPr>
          <w:rFonts w:asciiTheme="minorHAnsi" w:hAnsiTheme="minorHAnsi" w:cstheme="minorHAnsi"/>
          <w:color w:val="auto"/>
          <w:sz w:val="22"/>
          <w:szCs w:val="22"/>
        </w:rPr>
        <w:t>• datum i mjesto izvršenja</w:t>
      </w:r>
      <w:r>
        <w:rPr>
          <w:rFonts w:ascii="Arial" w:hAnsi="Arial" w:cs="Arial"/>
          <w:color w:val="auto"/>
          <w:sz w:val="22"/>
          <w:szCs w:val="22"/>
        </w:rPr>
        <w:t xml:space="preserve"> </w:t>
      </w:r>
    </w:p>
    <w:p w14:paraId="1D878634" w14:textId="77777777" w:rsidR="00030CE6" w:rsidRPr="00030CE6" w:rsidRDefault="00030CE6" w:rsidP="00030CE6">
      <w:pPr>
        <w:spacing w:after="0"/>
        <w:rPr>
          <w:rFonts w:cstheme="minorHAnsi"/>
        </w:rPr>
      </w:pPr>
    </w:p>
    <w:p w14:paraId="6F52B9AE" w14:textId="77777777" w:rsidR="00030CE6" w:rsidRDefault="00030CE6" w:rsidP="00FF77AB">
      <w:pPr>
        <w:spacing w:after="0"/>
        <w:rPr>
          <w:b/>
          <w:bCs/>
        </w:rPr>
      </w:pPr>
      <w:r>
        <w:rPr>
          <w:b/>
          <w:bCs/>
        </w:rPr>
        <w:t>Sastavni dijelovi ponude:</w:t>
      </w:r>
    </w:p>
    <w:p w14:paraId="6C898C17" w14:textId="20942B6D" w:rsidR="00E7650F" w:rsidRDefault="00E7650F" w:rsidP="00FF77AB">
      <w:pPr>
        <w:spacing w:after="0"/>
        <w:rPr>
          <w:b/>
          <w:bCs/>
        </w:rPr>
      </w:pPr>
      <w:r w:rsidRPr="00FF77AB">
        <w:rPr>
          <w:b/>
          <w:bCs/>
        </w:rPr>
        <w:t>Dokazi sposobnosti i potrebne izjave:</w:t>
      </w:r>
    </w:p>
    <w:p w14:paraId="1D0CEA8D" w14:textId="2C011DC5" w:rsidR="00030CE6" w:rsidRPr="00FF77AB" w:rsidRDefault="00030CE6" w:rsidP="00FF77AB">
      <w:pPr>
        <w:spacing w:after="0"/>
        <w:rPr>
          <w:b/>
          <w:bCs/>
        </w:rPr>
      </w:pPr>
      <w:r w:rsidRPr="00030CE6">
        <w:t>1.</w:t>
      </w:r>
      <w:r>
        <w:rPr>
          <w:b/>
          <w:bCs/>
        </w:rPr>
        <w:t xml:space="preserve"> </w:t>
      </w:r>
      <w:r w:rsidRPr="00030CE6">
        <w:t>Ponudbeni list</w:t>
      </w:r>
      <w:r>
        <w:t xml:space="preserve"> (ispunjen, ovjeren i potpisan od strane ovlaštene osobe ponuditelja),</w:t>
      </w:r>
    </w:p>
    <w:p w14:paraId="73D050E1" w14:textId="3EAACF9F" w:rsidR="00E7650F" w:rsidRDefault="00030CE6" w:rsidP="00FF77AB">
      <w:pPr>
        <w:spacing w:after="0"/>
      </w:pPr>
      <w:r>
        <w:t>2</w:t>
      </w:r>
      <w:r w:rsidR="00E7650F">
        <w:t>. Troškovnik (ispunjen, ovjeren i potpisan od strane ovlaštene osobe ponuditelja),</w:t>
      </w:r>
    </w:p>
    <w:p w14:paraId="0A54567A" w14:textId="48A923E3" w:rsidR="00030CE6" w:rsidRDefault="00030CE6" w:rsidP="00030CE6">
      <w:pPr>
        <w:spacing w:after="0"/>
      </w:pPr>
      <w:r>
        <w:t>3</w:t>
      </w:r>
      <w:r w:rsidR="00E7650F">
        <w:t xml:space="preserve">. </w:t>
      </w:r>
      <w:r>
        <w:t>Osnove za isključenje (traženi dokumenti)</w:t>
      </w:r>
      <w:r w:rsidR="0089666F">
        <w:t>,</w:t>
      </w:r>
    </w:p>
    <w:p w14:paraId="19BBB1C4" w14:textId="494A7499" w:rsidR="00E7650F" w:rsidRDefault="00030CE6" w:rsidP="00030CE6">
      <w:pPr>
        <w:spacing w:after="0"/>
      </w:pPr>
      <w:r>
        <w:t>4. Uvjeti sposobnosti (traženi dokumenti).</w:t>
      </w:r>
    </w:p>
    <w:p w14:paraId="0D48E656" w14:textId="77777777" w:rsidR="00E7650F" w:rsidRDefault="00E7650F" w:rsidP="00FF77AB">
      <w:pPr>
        <w:spacing w:after="0"/>
      </w:pPr>
      <w:r>
        <w:t>GSK ¨Kerempuh¨ zadržava pravo provjere tehničke i stručne sposobnosti te sposobnosti obavljanja djelatnosti ponuditelja.</w:t>
      </w:r>
    </w:p>
    <w:p w14:paraId="263A73F8" w14:textId="16F242B1" w:rsidR="00E7650F" w:rsidRDefault="00E7650F" w:rsidP="00FF77AB">
      <w:pPr>
        <w:spacing w:after="0"/>
      </w:pPr>
      <w:r>
        <w:t xml:space="preserve">Prilikom sklapanja ugovora, odabrani Ponuditelj je dužan dostaviti jamstvo </w:t>
      </w:r>
      <w:r w:rsidR="0089666F">
        <w:t>.</w:t>
      </w:r>
    </w:p>
    <w:p w14:paraId="369F00E7" w14:textId="77777777" w:rsidR="00030CE6" w:rsidRPr="00015183" w:rsidRDefault="00030CE6" w:rsidP="00FF77AB">
      <w:pPr>
        <w:spacing w:after="0"/>
        <w:rPr>
          <w:strike/>
        </w:rPr>
      </w:pPr>
    </w:p>
    <w:p w14:paraId="0944FE52" w14:textId="77777777" w:rsidR="00FF77AB" w:rsidRPr="00FF77AB" w:rsidRDefault="00FF77AB" w:rsidP="00FF77AB">
      <w:pPr>
        <w:spacing w:after="200" w:line="276" w:lineRule="auto"/>
        <w:contextualSpacing/>
        <w:jc w:val="both"/>
        <w:rPr>
          <w:rFonts w:cstheme="minorHAnsi"/>
        </w:rPr>
      </w:pPr>
      <w:r w:rsidRPr="00FF77AB">
        <w:rPr>
          <w:b/>
          <w:bCs/>
        </w:rPr>
        <w:t>Način i uvjeti plaćanja</w:t>
      </w:r>
      <w:r>
        <w:t xml:space="preserve">: </w:t>
      </w:r>
      <w:r w:rsidRPr="00FF77AB">
        <w:rPr>
          <w:rFonts w:cstheme="minorHAnsi"/>
        </w:rPr>
        <w:t xml:space="preserve">Predujam je isključen, kao i traženje sredstava osiguranja plaćanja. Naručitelj će plaćanje izvršiti u roku od 30 dana od dana primitka e- Računa koji sadrži sve zakonom propisane elemente (obvezni elementi računa za obveznike PDV-a propisani su člankom 79. Zakona o porezu na dodanu vrijednost – "Narodne novine" broj 73/13, 99/13, 148/13, 153/13, 143/14, 115/16, 106/18, </w:t>
      </w:r>
      <w:r w:rsidRPr="00FF77AB">
        <w:rPr>
          <w:rFonts w:cstheme="minorHAnsi"/>
        </w:rPr>
        <w:lastRenderedPageBreak/>
        <w:t xml:space="preserve">121/19, a elementi e-Računa su propisani čl. 5 Zakona o elektroničkom izdavanju računa u javnoj nabavi 94/18). </w:t>
      </w:r>
    </w:p>
    <w:p w14:paraId="71665A35" w14:textId="0366B9CB" w:rsidR="00E7650F" w:rsidRDefault="00FF77AB" w:rsidP="00FF77AB">
      <w:pPr>
        <w:spacing w:after="0"/>
        <w:rPr>
          <w:rFonts w:cstheme="minorHAnsi"/>
        </w:rPr>
      </w:pPr>
      <w:r w:rsidRPr="00FF77AB">
        <w:rPr>
          <w:rFonts w:cstheme="minorHAnsi"/>
        </w:rPr>
        <w:t xml:space="preserve">Račun se dostavlja na adresu naručitelja: </w:t>
      </w:r>
      <w:r>
        <w:rPr>
          <w:rFonts w:cstheme="minorHAnsi"/>
        </w:rPr>
        <w:t>Gradsko satiričko kazalište Kerempuh, Prolaz Fadila Hadžića 3, Zagreb</w:t>
      </w:r>
      <w:r w:rsidR="0089666F">
        <w:rPr>
          <w:rFonts w:cstheme="minorHAnsi"/>
        </w:rPr>
        <w:t>.</w:t>
      </w:r>
    </w:p>
    <w:p w14:paraId="4CD2202F" w14:textId="77777777" w:rsidR="00030CE6" w:rsidRPr="00FF77AB" w:rsidRDefault="00030CE6" w:rsidP="00FF77AB">
      <w:pPr>
        <w:spacing w:after="0"/>
        <w:rPr>
          <w:rFonts w:cstheme="minorHAnsi"/>
        </w:rPr>
      </w:pPr>
    </w:p>
    <w:p w14:paraId="7E9F92BE" w14:textId="55214BF0" w:rsidR="00E7650F" w:rsidRPr="00FF77AB" w:rsidRDefault="00FF77AB" w:rsidP="00FF77AB">
      <w:pPr>
        <w:spacing w:after="0"/>
        <w:rPr>
          <w:b/>
          <w:bCs/>
        </w:rPr>
      </w:pPr>
      <w:r>
        <w:rPr>
          <w:b/>
          <w:bCs/>
        </w:rPr>
        <w:t>N</w:t>
      </w:r>
      <w:r w:rsidRPr="00FF77AB">
        <w:rPr>
          <w:b/>
          <w:bCs/>
        </w:rPr>
        <w:t>ačin dostave ponude</w:t>
      </w:r>
      <w:r>
        <w:rPr>
          <w:b/>
          <w:bCs/>
        </w:rPr>
        <w:t>:</w:t>
      </w:r>
    </w:p>
    <w:p w14:paraId="2BF7D8B6" w14:textId="091851BA" w:rsidR="00AE12C7" w:rsidRPr="00AE12C7" w:rsidRDefault="00E7650F" w:rsidP="00AE12C7">
      <w:pPr>
        <w:spacing w:after="0"/>
      </w:pPr>
      <w:r>
        <w:t>Ponuda se dostavlja u zatvorenoj omotnici sa naznakom ,,</w:t>
      </w:r>
      <w:r w:rsidR="0018480A" w:rsidRPr="0018480A">
        <w:rPr>
          <w:b/>
          <w:bCs/>
        </w:rPr>
        <w:t xml:space="preserve"> </w:t>
      </w:r>
      <w:r w:rsidR="0018480A" w:rsidRPr="0018480A">
        <w:t>NABAVA</w:t>
      </w:r>
      <w:r w:rsidR="0018480A" w:rsidRPr="0018480A">
        <w:t xml:space="preserve"> KOMANDNOG PULTA ETC</w:t>
      </w:r>
      <w:r w:rsidR="0018480A">
        <w:rPr>
          <w:b/>
          <w:bCs/>
        </w:rPr>
        <w:t xml:space="preserve"> </w:t>
      </w:r>
      <w:r>
        <w:t>U</w:t>
      </w:r>
      <w:r w:rsidRPr="00CA34D4">
        <w:t xml:space="preserve"> ZGRAD</w:t>
      </w:r>
      <w:r>
        <w:t>I</w:t>
      </w:r>
      <w:r w:rsidRPr="00CA34D4">
        <w:t xml:space="preserve"> KAZALIŠTA, NA ADRESI PROLAZ FADILA HADŽIĆA 7, ZAGREB</w:t>
      </w:r>
      <w:r>
        <w:t>'' i ''NE OTVARAJ''. Ponuda se dostavlja na adresu Prolaz Fadila Hadžića 3, Zagreb</w:t>
      </w:r>
      <w:r w:rsidR="00AE12C7">
        <w:t xml:space="preserve">. </w:t>
      </w:r>
      <w:r w:rsidR="00AE12C7" w:rsidRPr="00AE12C7">
        <w:rPr>
          <w:rFonts w:cstheme="minorHAnsi"/>
        </w:rPr>
        <w:t xml:space="preserve">Ponuda se dostavlja u roku za dostavu ponuda, zajedno s Ponudbenom listom i Troškovnikom iz priloga ovog Poziva na dostavu ponude, a koje je potrebno popuniti i potpisati od strane ovlaštene osobe ponuditelja. </w:t>
      </w:r>
    </w:p>
    <w:p w14:paraId="5E417736" w14:textId="77777777" w:rsidR="00AE12C7" w:rsidRPr="00AE12C7" w:rsidRDefault="00AE12C7" w:rsidP="00AE12C7">
      <w:pPr>
        <w:jc w:val="both"/>
        <w:rPr>
          <w:rFonts w:cstheme="minorHAnsi"/>
        </w:rPr>
      </w:pPr>
      <w:r w:rsidRPr="00AE12C7">
        <w:rPr>
          <w:rFonts w:cstheme="minorHAnsi"/>
        </w:rPr>
        <w:t>Naručitelj neće prihvatiti ponudu koja ne ispunjava uvjete i zahtjeve vezane uz predmet nabave iz ovog Poziva na dostavu ponude.</w:t>
      </w:r>
    </w:p>
    <w:p w14:paraId="2F1CFB05" w14:textId="69C6C5FB" w:rsidR="00AE12C7" w:rsidRPr="00F062A1" w:rsidRDefault="00AE12C7" w:rsidP="00AE12C7">
      <w:pPr>
        <w:jc w:val="both"/>
        <w:rPr>
          <w:rFonts w:cstheme="minorHAnsi"/>
        </w:rPr>
      </w:pPr>
      <w:r w:rsidRPr="00AE12C7">
        <w:rPr>
          <w:rFonts w:cstheme="minorHAnsi"/>
        </w:rPr>
        <w:t>Molimo da ponudu dostavite u skladu sa slijedećim:</w:t>
      </w:r>
      <w:r w:rsidR="00F062A1">
        <w:rPr>
          <w:rFonts w:cstheme="minorHAnsi"/>
        </w:rPr>
        <w:t xml:space="preserve"> </w:t>
      </w:r>
      <w:r w:rsidRPr="00F062A1">
        <w:rPr>
          <w:rFonts w:eastAsiaTheme="minorEastAsia" w:cstheme="minorHAnsi"/>
        </w:rPr>
        <w:t xml:space="preserve">rok za dostavu ponude: </w:t>
      </w:r>
      <w:r w:rsidRPr="00F062A1">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ponudu je potrebno dostaviti do dana </w:t>
      </w:r>
      <w:r w:rsidR="00DB114D">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8480A">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B114D">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F062A1">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r w:rsidR="0018480A">
        <w:rPr>
          <w:rFonts w:eastAsiaTheme="minorEastAsia"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p w14:paraId="04B7A2D3" w14:textId="77777777" w:rsidR="00E7650F" w:rsidRDefault="00E7650F" w:rsidP="00FF77AB">
      <w:pPr>
        <w:spacing w:after="0"/>
      </w:pPr>
      <w:r w:rsidRPr="00FF77AB">
        <w:rPr>
          <w:b/>
          <w:bCs/>
        </w:rPr>
        <w:t>Kriteriji za odabir najpovoljnije ponude</w:t>
      </w:r>
      <w:r>
        <w:t>:</w:t>
      </w:r>
    </w:p>
    <w:p w14:paraId="173DAB91" w14:textId="3C0B7D4C" w:rsidR="0016470A" w:rsidRDefault="00492546" w:rsidP="00FF77AB">
      <w:pPr>
        <w:pStyle w:val="Odlomakpopisa"/>
        <w:numPr>
          <w:ilvl w:val="0"/>
          <w:numId w:val="17"/>
        </w:numPr>
        <w:spacing w:after="0"/>
      </w:pPr>
      <w:r>
        <w:t>Kompatibilnost sa postojećom opremom</w:t>
      </w:r>
    </w:p>
    <w:p w14:paraId="13EE3C64" w14:textId="294DAE32" w:rsidR="00E7650F" w:rsidRDefault="00E7650F" w:rsidP="00FF77AB">
      <w:pPr>
        <w:pStyle w:val="Odlomakpopisa"/>
        <w:numPr>
          <w:ilvl w:val="0"/>
          <w:numId w:val="17"/>
        </w:numPr>
        <w:spacing w:after="0"/>
      </w:pPr>
      <w:r>
        <w:t>Cijena</w:t>
      </w:r>
    </w:p>
    <w:p w14:paraId="358F8399" w14:textId="521441DC" w:rsidR="00E7650F" w:rsidRDefault="00E7650F" w:rsidP="00FF77AB">
      <w:pPr>
        <w:pStyle w:val="Odlomakpopisa"/>
        <w:numPr>
          <w:ilvl w:val="0"/>
          <w:numId w:val="17"/>
        </w:numPr>
        <w:spacing w:after="0"/>
      </w:pPr>
      <w:r>
        <w:t>Garancija</w:t>
      </w:r>
    </w:p>
    <w:p w14:paraId="5DB8520E" w14:textId="52733B68" w:rsidR="00E7650F" w:rsidRDefault="00E7650F" w:rsidP="00FF77AB">
      <w:pPr>
        <w:pStyle w:val="Odlomakpopisa"/>
        <w:numPr>
          <w:ilvl w:val="0"/>
          <w:numId w:val="17"/>
        </w:numPr>
        <w:spacing w:after="0"/>
      </w:pPr>
      <w:r>
        <w:t>Rok izvedbe radova</w:t>
      </w:r>
    </w:p>
    <w:p w14:paraId="0330DC40" w14:textId="512D691B" w:rsidR="00E7650F" w:rsidRDefault="00E7650F" w:rsidP="00FF77AB">
      <w:pPr>
        <w:pStyle w:val="Odlomakpopisa"/>
        <w:numPr>
          <w:ilvl w:val="0"/>
          <w:numId w:val="17"/>
        </w:numPr>
        <w:spacing w:after="0"/>
      </w:pPr>
      <w:r>
        <w:t>Reference</w:t>
      </w:r>
    </w:p>
    <w:p w14:paraId="047E2BB7" w14:textId="7BB0C259" w:rsidR="00E7650F" w:rsidRDefault="00E7650F" w:rsidP="00FF77AB">
      <w:pPr>
        <w:spacing w:after="0"/>
      </w:pPr>
      <w:r>
        <w:t xml:space="preserve">Najpovoljnija je ona ponuda koja je prihvatljiva, prikladna i pravilna ponuda sposobnog ponuditelja, a kriterij na kojem javni naručitelj temelji odabir ponude je </w:t>
      </w:r>
      <w:r w:rsidR="00492546">
        <w:t>kompatibilnost sa postojećom opremom</w:t>
      </w:r>
      <w:r>
        <w:t>.</w:t>
      </w:r>
    </w:p>
    <w:p w14:paraId="301C5A29" w14:textId="77777777" w:rsidR="00F062A1" w:rsidRDefault="00F062A1" w:rsidP="00FF77AB">
      <w:pPr>
        <w:spacing w:after="0"/>
      </w:pPr>
    </w:p>
    <w:p w14:paraId="775FC241" w14:textId="31F82756" w:rsidR="00E7650F" w:rsidRPr="00FF77AB" w:rsidRDefault="00E7650F" w:rsidP="00FF77AB">
      <w:pPr>
        <w:spacing w:after="0"/>
        <w:rPr>
          <w:b/>
          <w:bCs/>
        </w:rPr>
      </w:pPr>
      <w:r w:rsidRPr="00FF77AB">
        <w:rPr>
          <w:b/>
          <w:bCs/>
        </w:rPr>
        <w:t>OTVARANJE PONUDA</w:t>
      </w:r>
    </w:p>
    <w:p w14:paraId="2FAC1FFB" w14:textId="77777777" w:rsidR="00E7650F" w:rsidRDefault="00E7650F" w:rsidP="00FF77AB">
      <w:pPr>
        <w:spacing w:after="0"/>
      </w:pPr>
      <w:r>
        <w:t>Otvaranje ponuda će biti u roku od 8 dana od dana isteka za dostavu ponuda. Otvaranje provodi</w:t>
      </w:r>
    </w:p>
    <w:p w14:paraId="7953ABC8" w14:textId="77777777" w:rsidR="00E7650F" w:rsidRDefault="00E7650F" w:rsidP="00FF77AB">
      <w:pPr>
        <w:spacing w:after="0"/>
      </w:pPr>
      <w:r>
        <w:t>Povjerenstvo na zatvorenoj sjednici. Nepravodobne i nepotpune ponude neće se razmatrati.</w:t>
      </w:r>
    </w:p>
    <w:p w14:paraId="622377B7" w14:textId="77777777" w:rsidR="00E05CDC" w:rsidRDefault="00E05CDC" w:rsidP="00E05CDC">
      <w:pPr>
        <w:spacing w:after="0"/>
      </w:pPr>
      <w:r>
        <w:t>Naručitelj će izvršiti pregled, ocjenu i rangiranje dostavljenih ponuda najkasnije u roku od 30 dana od isteka roka za dostavu ponuda, te pisanu obavijest o rezultatima nabave (o odabiru najpovoljnije ponude ili odbijanju svih ponuda i poništenju postupka nabave) dostaviti svim ponuditeljima.</w:t>
      </w:r>
    </w:p>
    <w:p w14:paraId="197CC1CC" w14:textId="77777777" w:rsidR="00E05CDC" w:rsidRDefault="00E05CDC" w:rsidP="00FF77AB">
      <w:pPr>
        <w:spacing w:after="0"/>
      </w:pPr>
    </w:p>
    <w:p w14:paraId="19F2226D" w14:textId="1E7041D2" w:rsidR="00E7650F" w:rsidRPr="00FF77AB" w:rsidRDefault="00E7650F" w:rsidP="00FF77AB">
      <w:pPr>
        <w:spacing w:after="0"/>
        <w:rPr>
          <w:b/>
          <w:bCs/>
        </w:rPr>
      </w:pPr>
      <w:r w:rsidRPr="00FF77AB">
        <w:rPr>
          <w:b/>
          <w:bCs/>
        </w:rPr>
        <w:t>ODLUKA PONIŠTENJU POSTUPKA NABAVE</w:t>
      </w:r>
    </w:p>
    <w:p w14:paraId="791F725B" w14:textId="77777777" w:rsidR="00E7650F" w:rsidRDefault="00E7650F" w:rsidP="00FF77AB">
      <w:pPr>
        <w:spacing w:after="0"/>
      </w:pPr>
      <w:r>
        <w:t>Natječaj će se poništiti u ovim slučajevima:</w:t>
      </w:r>
    </w:p>
    <w:p w14:paraId="5949185E" w14:textId="43601724" w:rsidR="00015183" w:rsidRPr="00CD16CD" w:rsidRDefault="00015183" w:rsidP="00FF77AB">
      <w:pPr>
        <w:pStyle w:val="Odlomakpopisa"/>
        <w:numPr>
          <w:ilvl w:val="0"/>
          <w:numId w:val="13"/>
        </w:numPr>
        <w:spacing w:after="0" w:line="240" w:lineRule="auto"/>
        <w:rPr>
          <w:b/>
          <w:bCs/>
        </w:rPr>
      </w:pPr>
      <w:r>
        <w:t>Ukoliko je ponuda</w:t>
      </w:r>
      <w:r w:rsidR="00E7650F">
        <w:t xml:space="preserve"> </w:t>
      </w:r>
      <w:r w:rsidRPr="00CD16CD">
        <w:rPr>
          <w:b/>
          <w:bCs/>
        </w:rPr>
        <w:t>djelomičn</w:t>
      </w:r>
      <w:r>
        <w:rPr>
          <w:b/>
          <w:bCs/>
        </w:rPr>
        <w:t>a</w:t>
      </w:r>
    </w:p>
    <w:p w14:paraId="6438B373" w14:textId="2BC3101C" w:rsidR="00015183" w:rsidRPr="00CD16CD" w:rsidRDefault="00015183" w:rsidP="00FF77AB">
      <w:pPr>
        <w:pStyle w:val="Odlomakpopisa"/>
        <w:numPr>
          <w:ilvl w:val="0"/>
          <w:numId w:val="13"/>
        </w:numPr>
        <w:spacing w:after="0" w:line="240" w:lineRule="auto"/>
        <w:rPr>
          <w:b/>
          <w:bCs/>
        </w:rPr>
      </w:pPr>
      <w:r>
        <w:rPr>
          <w:b/>
          <w:bCs/>
        </w:rPr>
        <w:t xml:space="preserve">Ukoliko su </w:t>
      </w:r>
      <w:r w:rsidRPr="00CD16CD">
        <w:rPr>
          <w:b/>
          <w:bCs/>
        </w:rPr>
        <w:t xml:space="preserve">alternativne cijene ponude, </w:t>
      </w:r>
    </w:p>
    <w:p w14:paraId="6E4932CB" w14:textId="1E1ABB0A" w:rsidR="00015183" w:rsidRPr="00CD16CD" w:rsidRDefault="00015183" w:rsidP="00FF77AB">
      <w:pPr>
        <w:pStyle w:val="Odlomakpopisa"/>
        <w:numPr>
          <w:ilvl w:val="0"/>
          <w:numId w:val="13"/>
        </w:numPr>
        <w:spacing w:after="0" w:line="240" w:lineRule="auto"/>
        <w:rPr>
          <w:b/>
          <w:bCs/>
        </w:rPr>
      </w:pPr>
      <w:r>
        <w:rPr>
          <w:b/>
          <w:bCs/>
        </w:rPr>
        <w:t xml:space="preserve">Ukoliko </w:t>
      </w:r>
      <w:r w:rsidR="00AE12C7">
        <w:rPr>
          <w:b/>
          <w:bCs/>
        </w:rPr>
        <w:t>je</w:t>
      </w:r>
      <w:r>
        <w:rPr>
          <w:b/>
          <w:bCs/>
        </w:rPr>
        <w:t xml:space="preserve"> </w:t>
      </w:r>
      <w:r w:rsidRPr="00CD16CD">
        <w:rPr>
          <w:b/>
          <w:bCs/>
        </w:rPr>
        <w:t>ponud</w:t>
      </w:r>
      <w:r w:rsidR="00AE12C7">
        <w:rPr>
          <w:b/>
          <w:bCs/>
        </w:rPr>
        <w:t>a</w:t>
      </w:r>
      <w:r w:rsidRPr="00CD16CD">
        <w:rPr>
          <w:b/>
          <w:bCs/>
        </w:rPr>
        <w:t xml:space="preserve"> u relativnom iznosu bez cijene u apsolutnom iznosu, </w:t>
      </w:r>
    </w:p>
    <w:p w14:paraId="092E84CB" w14:textId="4F4AE065" w:rsidR="00015183" w:rsidRPr="00CD16CD" w:rsidRDefault="00015183" w:rsidP="00FF77AB">
      <w:pPr>
        <w:pStyle w:val="Odlomakpopisa"/>
        <w:numPr>
          <w:ilvl w:val="0"/>
          <w:numId w:val="13"/>
        </w:numPr>
        <w:spacing w:after="0" w:line="240" w:lineRule="auto"/>
        <w:rPr>
          <w:b/>
          <w:bCs/>
        </w:rPr>
      </w:pPr>
      <w:r>
        <w:rPr>
          <w:b/>
          <w:bCs/>
        </w:rPr>
        <w:t>Ukoliko ponud</w:t>
      </w:r>
      <w:r w:rsidR="00AE12C7">
        <w:rPr>
          <w:b/>
          <w:bCs/>
        </w:rPr>
        <w:t>a</w:t>
      </w:r>
      <w:r>
        <w:rPr>
          <w:b/>
          <w:bCs/>
        </w:rPr>
        <w:t xml:space="preserve"> ne ispunjava</w:t>
      </w:r>
      <w:r w:rsidRPr="00CD16CD">
        <w:rPr>
          <w:b/>
          <w:bCs/>
        </w:rPr>
        <w:t xml:space="preserve"> uvjet</w:t>
      </w:r>
      <w:r>
        <w:rPr>
          <w:b/>
          <w:bCs/>
        </w:rPr>
        <w:t>e</w:t>
      </w:r>
      <w:r w:rsidRPr="00CD16CD">
        <w:rPr>
          <w:b/>
          <w:bCs/>
        </w:rPr>
        <w:t xml:space="preserve"> koji </w:t>
      </w:r>
      <w:r>
        <w:rPr>
          <w:b/>
          <w:bCs/>
        </w:rPr>
        <w:t>su</w:t>
      </w:r>
      <w:r w:rsidRPr="00CD16CD">
        <w:rPr>
          <w:b/>
          <w:bCs/>
        </w:rPr>
        <w:t xml:space="preserve"> predviđeni ovim Pozivom za prikupljanje ponuda. </w:t>
      </w:r>
    </w:p>
    <w:p w14:paraId="7C694943" w14:textId="58A91AB7" w:rsidR="00E7650F" w:rsidRDefault="00E7650F" w:rsidP="00FF77AB">
      <w:pPr>
        <w:spacing w:after="0"/>
      </w:pPr>
      <w:r>
        <w:t>GSK KEREMPUH ne snosi nikakve posljedice ukoliko postupak natječaja ne završi odabirom jedne od Ponuda, te ponuditelju nije dužan nadoknaditi nikakve troškove. Ponuditelji nemaju pravo na žalbu.</w:t>
      </w:r>
    </w:p>
    <w:p w14:paraId="6E2C92E9" w14:textId="5247BFDB" w:rsidR="00E7650F" w:rsidRDefault="00E7650F" w:rsidP="00FF77AB">
      <w:pPr>
        <w:spacing w:after="0"/>
      </w:pPr>
      <w:r>
        <w:t xml:space="preserve">Osobe zadužene za kontakt Lana Rudelić, tajnik Kazališta i Ivan Antončić, voditelj tehnike tel.: 01/ 4833348; e-mail: </w:t>
      </w:r>
      <w:hyperlink r:id="rId5" w:history="1">
        <w:r w:rsidRPr="006A43F4">
          <w:rPr>
            <w:rStyle w:val="Hiperveza"/>
          </w:rPr>
          <w:t>lana.rudelic@kazalistekerempuh.hr</w:t>
        </w:r>
      </w:hyperlink>
      <w:r>
        <w:t xml:space="preserve"> </w:t>
      </w:r>
      <w:hyperlink r:id="rId6" w:history="1">
        <w:r w:rsidRPr="00734052">
          <w:rPr>
            <w:rStyle w:val="Hiperveza"/>
          </w:rPr>
          <w:t>tehnikakerempuh@gmail.com</w:t>
        </w:r>
      </w:hyperlink>
    </w:p>
    <w:p w14:paraId="79F967AA" w14:textId="77777777" w:rsidR="00E7650F" w:rsidRPr="00621777" w:rsidRDefault="00E7650F" w:rsidP="00FF77AB">
      <w:pPr>
        <w:spacing w:after="0"/>
        <w:rPr>
          <w:b/>
          <w:bCs/>
        </w:rPr>
      </w:pPr>
    </w:p>
    <w:sectPr w:rsidR="00E7650F" w:rsidRPr="00621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0C6F"/>
    <w:multiLevelType w:val="hybridMultilevel"/>
    <w:tmpl w:val="701E9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A61AD0"/>
    <w:multiLevelType w:val="hybridMultilevel"/>
    <w:tmpl w:val="011C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0150D"/>
    <w:multiLevelType w:val="hybridMultilevel"/>
    <w:tmpl w:val="F418C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572ACA"/>
    <w:multiLevelType w:val="hybridMultilevel"/>
    <w:tmpl w:val="B2086DE6"/>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A168F4"/>
    <w:multiLevelType w:val="multilevel"/>
    <w:tmpl w:val="3D7AD1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0A91BBD"/>
    <w:multiLevelType w:val="hybridMultilevel"/>
    <w:tmpl w:val="AE849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8C050D"/>
    <w:multiLevelType w:val="multilevel"/>
    <w:tmpl w:val="E528D8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CD17845"/>
    <w:multiLevelType w:val="hybridMultilevel"/>
    <w:tmpl w:val="772E9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2516A"/>
    <w:multiLevelType w:val="hybridMultilevel"/>
    <w:tmpl w:val="B64CF328"/>
    <w:lvl w:ilvl="0" w:tplc="F3BAC5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7380B"/>
    <w:multiLevelType w:val="hybridMultilevel"/>
    <w:tmpl w:val="10306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2F5AD7"/>
    <w:multiLevelType w:val="hybridMultilevel"/>
    <w:tmpl w:val="80D4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82645"/>
    <w:multiLevelType w:val="hybridMultilevel"/>
    <w:tmpl w:val="E08A9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5B32B5"/>
    <w:multiLevelType w:val="hybridMultilevel"/>
    <w:tmpl w:val="0AA6DFDE"/>
    <w:lvl w:ilvl="0" w:tplc="041A0001">
      <w:start w:val="1"/>
      <w:numFmt w:val="bullet"/>
      <w:lvlText w:val=""/>
      <w:lvlJc w:val="left"/>
      <w:pPr>
        <w:ind w:left="720" w:hanging="360"/>
      </w:pPr>
      <w:rPr>
        <w:rFonts w:ascii="Symbol" w:hAnsi="Symbol" w:hint="default"/>
      </w:rPr>
    </w:lvl>
    <w:lvl w:ilvl="1" w:tplc="28F82608">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CF7047"/>
    <w:multiLevelType w:val="hybridMultilevel"/>
    <w:tmpl w:val="EA520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C05682"/>
    <w:multiLevelType w:val="hybridMultilevel"/>
    <w:tmpl w:val="C4A23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5D26C8"/>
    <w:multiLevelType w:val="hybridMultilevel"/>
    <w:tmpl w:val="EA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66494"/>
    <w:multiLevelType w:val="hybridMultilevel"/>
    <w:tmpl w:val="F81294CC"/>
    <w:lvl w:ilvl="0" w:tplc="1FD6C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F4303B"/>
    <w:multiLevelType w:val="multilevel"/>
    <w:tmpl w:val="0F1ABE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D4B308E"/>
    <w:multiLevelType w:val="hybridMultilevel"/>
    <w:tmpl w:val="E698F0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6E3F439B"/>
    <w:multiLevelType w:val="hybridMultilevel"/>
    <w:tmpl w:val="AA502CD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5922E7"/>
    <w:multiLevelType w:val="hybridMultilevel"/>
    <w:tmpl w:val="16AE87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15020825">
    <w:abstractNumId w:val="13"/>
  </w:num>
  <w:num w:numId="2" w16cid:durableId="1392146842">
    <w:abstractNumId w:val="19"/>
  </w:num>
  <w:num w:numId="3" w16cid:durableId="480849354">
    <w:abstractNumId w:val="20"/>
  </w:num>
  <w:num w:numId="4" w16cid:durableId="450562775">
    <w:abstractNumId w:val="2"/>
  </w:num>
  <w:num w:numId="5" w16cid:durableId="851606551">
    <w:abstractNumId w:val="3"/>
  </w:num>
  <w:num w:numId="6" w16cid:durableId="855535278">
    <w:abstractNumId w:val="12"/>
  </w:num>
  <w:num w:numId="7" w16cid:durableId="2039355144">
    <w:abstractNumId w:val="9"/>
  </w:num>
  <w:num w:numId="8" w16cid:durableId="1119836961">
    <w:abstractNumId w:val="14"/>
  </w:num>
  <w:num w:numId="9" w16cid:durableId="801121839">
    <w:abstractNumId w:val="5"/>
  </w:num>
  <w:num w:numId="10" w16cid:durableId="1559244858">
    <w:abstractNumId w:val="11"/>
  </w:num>
  <w:num w:numId="11" w16cid:durableId="646713333">
    <w:abstractNumId w:val="18"/>
  </w:num>
  <w:num w:numId="12" w16cid:durableId="637027946">
    <w:abstractNumId w:val="0"/>
  </w:num>
  <w:num w:numId="13" w16cid:durableId="1734624825">
    <w:abstractNumId w:val="7"/>
  </w:num>
  <w:num w:numId="14" w16cid:durableId="2092388370">
    <w:abstractNumId w:val="8"/>
  </w:num>
  <w:num w:numId="15" w16cid:durableId="1626231388">
    <w:abstractNumId w:val="15"/>
  </w:num>
  <w:num w:numId="16" w16cid:durableId="854073634">
    <w:abstractNumId w:val="10"/>
  </w:num>
  <w:num w:numId="17" w16cid:durableId="203369634">
    <w:abstractNumId w:val="1"/>
  </w:num>
  <w:num w:numId="18" w16cid:durableId="1565678559">
    <w:abstractNumId w:val="6"/>
  </w:num>
  <w:num w:numId="19" w16cid:durableId="1781026527">
    <w:abstractNumId w:val="4"/>
  </w:num>
  <w:num w:numId="20" w16cid:durableId="1643577974">
    <w:abstractNumId w:val="16"/>
  </w:num>
  <w:num w:numId="21" w16cid:durableId="1410081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7E"/>
    <w:rsid w:val="00015183"/>
    <w:rsid w:val="00022359"/>
    <w:rsid w:val="00030CE6"/>
    <w:rsid w:val="000368AE"/>
    <w:rsid w:val="00046726"/>
    <w:rsid w:val="00067CF4"/>
    <w:rsid w:val="00084057"/>
    <w:rsid w:val="00097363"/>
    <w:rsid w:val="000C5C83"/>
    <w:rsid w:val="001374E3"/>
    <w:rsid w:val="0016470A"/>
    <w:rsid w:val="0018480A"/>
    <w:rsid w:val="0018580A"/>
    <w:rsid w:val="00206864"/>
    <w:rsid w:val="0026307E"/>
    <w:rsid w:val="00280BFC"/>
    <w:rsid w:val="00295FC9"/>
    <w:rsid w:val="002B43FA"/>
    <w:rsid w:val="002C1B9A"/>
    <w:rsid w:val="003B4C95"/>
    <w:rsid w:val="003F34C4"/>
    <w:rsid w:val="0049013B"/>
    <w:rsid w:val="004901EA"/>
    <w:rsid w:val="00492546"/>
    <w:rsid w:val="00492B63"/>
    <w:rsid w:val="004A5067"/>
    <w:rsid w:val="004B6ED6"/>
    <w:rsid w:val="004C2510"/>
    <w:rsid w:val="00541686"/>
    <w:rsid w:val="00550859"/>
    <w:rsid w:val="0059127A"/>
    <w:rsid w:val="005D6D2A"/>
    <w:rsid w:val="005F63F7"/>
    <w:rsid w:val="00621777"/>
    <w:rsid w:val="0065751B"/>
    <w:rsid w:val="006F4F43"/>
    <w:rsid w:val="007A6665"/>
    <w:rsid w:val="007C5EA5"/>
    <w:rsid w:val="00811540"/>
    <w:rsid w:val="0089666F"/>
    <w:rsid w:val="008C462A"/>
    <w:rsid w:val="008D4A18"/>
    <w:rsid w:val="0096270C"/>
    <w:rsid w:val="0098552B"/>
    <w:rsid w:val="009901E8"/>
    <w:rsid w:val="009A12FB"/>
    <w:rsid w:val="00A21E3C"/>
    <w:rsid w:val="00AA52E6"/>
    <w:rsid w:val="00AD08C7"/>
    <w:rsid w:val="00AE12C7"/>
    <w:rsid w:val="00AF7B00"/>
    <w:rsid w:val="00BC7A76"/>
    <w:rsid w:val="00BD6A2F"/>
    <w:rsid w:val="00C44C02"/>
    <w:rsid w:val="00C60776"/>
    <w:rsid w:val="00C778F7"/>
    <w:rsid w:val="00C9472B"/>
    <w:rsid w:val="00CA70FA"/>
    <w:rsid w:val="00CD16CD"/>
    <w:rsid w:val="00D02171"/>
    <w:rsid w:val="00D145CF"/>
    <w:rsid w:val="00DB0B03"/>
    <w:rsid w:val="00DB114D"/>
    <w:rsid w:val="00DB739B"/>
    <w:rsid w:val="00E05CDC"/>
    <w:rsid w:val="00E272B5"/>
    <w:rsid w:val="00E404EC"/>
    <w:rsid w:val="00E519CC"/>
    <w:rsid w:val="00E723D2"/>
    <w:rsid w:val="00E7650F"/>
    <w:rsid w:val="00E834D1"/>
    <w:rsid w:val="00E84043"/>
    <w:rsid w:val="00ED6225"/>
    <w:rsid w:val="00EE5AC1"/>
    <w:rsid w:val="00F062A1"/>
    <w:rsid w:val="00F07ED0"/>
    <w:rsid w:val="00F51C7E"/>
    <w:rsid w:val="00FE001F"/>
    <w:rsid w:val="00FF7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028E"/>
  <w15:chartTrackingRefBased/>
  <w15:docId w15:val="{35C2A8E2-2174-46B3-BD85-3988F67E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D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1C7E"/>
    <w:pPr>
      <w:ind w:left="720"/>
      <w:contextualSpacing/>
    </w:pPr>
  </w:style>
  <w:style w:type="table" w:styleId="Reetkatablice">
    <w:name w:val="Table Grid"/>
    <w:basedOn w:val="Obinatablica"/>
    <w:uiPriority w:val="39"/>
    <w:rsid w:val="00C9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7650F"/>
    <w:rPr>
      <w:color w:val="0563C1" w:themeColor="hyperlink"/>
      <w:u w:val="single"/>
    </w:rPr>
  </w:style>
  <w:style w:type="paragraph" w:customStyle="1" w:styleId="Default">
    <w:name w:val="Default"/>
    <w:qFormat/>
    <w:rsid w:val="00FF77AB"/>
    <w:pPr>
      <w:suppressAutoHyphens/>
      <w:spacing w:after="0" w:line="240" w:lineRule="auto"/>
    </w:pPr>
    <w:rPr>
      <w:rFonts w:ascii="Calibri" w:eastAsia="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hnikakerempuh@gmail.com" TargetMode="External"/><Relationship Id="rId5" Type="http://schemas.openxmlformats.org/officeDocument/2006/relationships/hyperlink" Target="mailto:lana.rudelic@kazalistekerempuh.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2896</Words>
  <Characters>16508</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Čikos</dc:creator>
  <cp:keywords/>
  <dc:description/>
  <cp:lastModifiedBy>Lana Rudelić</cp:lastModifiedBy>
  <cp:revision>14</cp:revision>
  <dcterms:created xsi:type="dcterms:W3CDTF">2024-09-30T11:00:00Z</dcterms:created>
  <dcterms:modified xsi:type="dcterms:W3CDTF">2024-10-02T10:26:00Z</dcterms:modified>
</cp:coreProperties>
</file>